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5337–ОАЗФ/2/9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Грузовой тягач седельный МАЗ-6422А8-332, № шасси (рамы) УЗМ6422А880000673, разукомплектован, 2008 г.в., гос.и регистр.знак С 348 СС 22, VIN Y3М6422А880000673..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217 557.65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марта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5337–ОАЗФ/1/9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Широков Вадим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(ИНН:422311851570)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09:41:31;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Филатов Владислав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(ИНН:222106307749)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07:03:24;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Волошенко Станислав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(ИНН:220916574072)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14:15:02;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267 000.00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237 111.99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Широков Вадим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653046, Кемеровская обл. г. Прокопьевск, ул. Тогучинская д. 15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237 111.99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Волошенко Станислав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658200, Россия, Алтайский край, город Рубцовск, переулок Деповской, дом 73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