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5329–ОАЗФ/2/4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Автокран КС 357141 на шасси Урал 55570010, № шасси (рамы) ХIP555700Т0054914, 1996 г.в., гос. и регистр. знак В 778 НМ 42, VIN: XVN357141T0000167..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372 127.50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5329–ОАЗФ/1/4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Колпаков Александр Витальевич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(ИНН:434584345540)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08:35:03;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Тронин Сергей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(ОГРНИП:315236600012188)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08:34:56;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БАБЕНЫШЕВ СЕРГЕЙ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(ИНН:544107562947)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08:34:19;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Ирвачёв Кирилл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(ИНН:421206245923)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08:30:54;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Маев Николай Валериевич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(ИНН:422208659791)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07:58:47;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Белов Максим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(ИНН:540590012750)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07:13:20;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Горячев Роман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(ИНН:421299517704)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05:34:51;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ИП Везбик Виталий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(ОГРНИП:319470400085103)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21:03:36;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Комаровский Владислав Геннадьевич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(ИНН:720205132313)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16:05:20;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ОБЩЕСТВО С ОГРАНИЧЕННОЙ ОТВЕТСТВЕННОСТЬЮ "ОРИОН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(ОГРН:1195476011136)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14:44:02;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Куцый Павел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(ИНН:220800227400)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08:39:10;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Черненков Юрий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(ИНН:542006430612)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11:14:01;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ИП Стариков Дмитрий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(ОГРНИП:318420500043460)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07:42:03;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807 001.00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560 000.00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Тронин Сергей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354003, Россия, Краснодарский край, г. Сочи, ул. 60 лет ВЛКСМ, д.6, кв. 48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Белов Максим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Новосибирск, ул. Гурьевская 31, кв 9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807 001.00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