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Погрузчик NEW HOLLAND B115-4PS, заводской № машины (рамы) N8GH15387, 2008 г.в., гос. и регистр. знак КЕ 8795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735 563.30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16:19:57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Озеров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ИНН:575100600584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17:10:30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Погорелов Анатолий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ИНН:540426903554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07:42:12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15:30:40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Бин Анатолий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ИНН:420303230159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15:21:18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03:53:36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07:03:09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Дистель Александр Оттович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ИНН:551400007880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10:57:38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10:35:20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Крючков Данила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ИНН:773472854301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13:46:20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Сытов Василий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ИНН:583713333637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07:15:54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Тивиков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ИНН:222405041039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11:33:07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                 ОТВЕТСТВЕННОСТЬЮ  "ИННОВАЦИЯ"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ОГРН:1177847376827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12:18:14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Алексеев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ОГРНИП:318554300063190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12:38:22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"БИОТОН+"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ОГРН:1145476023450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15:11:35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16:17:54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Карначев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ИНН:540958802540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08:43:50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10:25:02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Жучков Михаил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ИНН:222407267553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13:27:02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Белик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ИНН:540206982092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Погорелов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ОГРНИП:320602700008425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17:34:29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Манжиева Екатерина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ИНН:222212944041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18:10:14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Заковряшин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ИНН:550404212461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19:02:49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ответсвенностью Строительная компания "Лидер-НСК"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ОГРН:1195476031410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20:10:48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Никитин Михаил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ОГРНИП:304522910700278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22:08:17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Коновалов Евгений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ИНН:550301070230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20:59:06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Везбик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ОГРНИП:319470400085103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22:06:58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06:02:51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Курских Яна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ИНН:542929860981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07:11:24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Солдатова Марина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ИНН:246606185168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09:23:07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08:47:05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Соснин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ИНН:434559611823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09:53:35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ИНН:740104049502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09:31:01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09:53:00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Власов Геннадий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ИНН:720413093400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09:53:00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Власов Геннадий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ИНН:720413093400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09:31:01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09:53:35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ИНН:740104049502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08:47:05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Соснин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ИНН:434559611823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09:23:07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07:11:24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Солдатова Марина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ИНН:246606185168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06:02:51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Курских Яна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ИНН:542929860981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22:06:58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20:59:06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Везбик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ОГРНИП:319470400085103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22:08:17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Коновалов Евгений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ИНН:550301070230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19:02:49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ответсвенностью Строительная компания "Лидер-НСК"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ОГРН:1195476031410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18:10:14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Заковряшин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ИНН:550404212461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17:34:29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Манжиева Екатерина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ИНН:222212944041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Погорелов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ОГРНИП:320602700008425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13:27:02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Белик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ИНН:540206982092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10:25:02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Жучков Михаил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ИНН:222407267553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08:43:50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16:17:54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Карначев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ИНН:540958802540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15:11:35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12:38:22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"БИОТОН+"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ОГРН:1145476023450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12:18:14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Алексеев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ОГРНИП:318554300063190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11:33:07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                 ОТВЕТСТВЕННОСТЬЮ  "ИННОВАЦИЯ"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ОГРН:1177847376827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07:15:54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Тивиков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ИНН:222405041039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10:35:20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Крючков Данила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ИНН:773472854301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10:57:38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07:03:09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Дистель Александр Оттович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ИНН:551400007880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03:53:36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15:21:18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15:30:40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Бин Анатолий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ИНН:420303230159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07:42:12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16:19:57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Озеров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ИНН:575100600584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20:10:48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Никитин Михаил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ОГРНИП:304522910700278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13:46:20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Сытов Василий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ИНН:583713333637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17:10:30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Погорелов Анатолий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ИНН:540426903554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