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5305–ОТПП/2/27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27</w:t>
      </w:r>
      <w:r>
        <w:rPr>
          <w:rFonts w:eastAsia="Times New Roman"/>
        </w:rPr>
        <w:t>: Прессы гидравлические, 11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975 501.90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14.03.2022 12:00:00 ⇆ 19.03.2022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5305–ОТПП/2/27</w:t>
      </w:r>
      <w:r>
        <w:rPr/>
        <w:t xml:space="preserve"> от </w:t>
      </w:r>
      <w:r>
        <w:rPr>
          <w:u w:val="single"/>
        </w:rPr>
        <w:t>«21»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Бочаров Дмтрий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(ИНН:643000551407)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10:43:18;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Головачев Андрей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(ОГРНИП:307682008000034)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17:26:38;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Бочаров Дмтрий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292 700.00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14.03.2022 12:00:00 ⇆ 19.03.2022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19.03.2022 10:43:18.561513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Головачев Андрей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292 651.00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14.03.2022 12:00:00 ⇆ 19.03.2022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15.03.2022 17:26:38.474358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Бочаров Дмтрий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Саратовская область Романовский район поселок Красноармейский ул. Красный Лиман 34 кв. 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292 700.00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АО “2048 ЦИБ” 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АО «2048 ЦИБ» ИНН: 6829056567, КПП: 682901001, р/сч 40702810915250000952 в филиале Банка ВТБ (ПАО) в г. Воронеже, БИК 042007835, к/сч 30101810100000000835.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