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площадь: 187 002 кв.м., кадастровый номер: 45:07:033901:495,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ТОО «Верх-Теченское, Камышино: земельный участок, расположенный в центральной части поля №3П севооборота общей площадью 206 га, площадь участка 19га..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704 997.00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5101–ОТПП/2/2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08:37:44;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36 249.85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08:37:44.792224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Московская улица, дом 225 корпус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36 249.85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