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площадь: 340 000 кв.м., кадастровый номер: 45:07:033901:494,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расположенный в центральной части участка в границах поля № 3П..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5101–ОТПП/2/1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Гилёв Константин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(ИНН:183402385166)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13:41:11;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08:43:11;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Гилёв Константин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13:41:11.917025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08:43:11.131228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Гилёв Константин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426067, г. Ижевск, ул. им Татьяны Барамзиной, д.30, кв.64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