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5233–ОАЗФ/2/26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26</w:t>
      </w:r>
      <w:r>
        <w:rPr>
          <w:rFonts w:eastAsia="Times New Roman"/>
        </w:rPr>
        <w:t>: 12079/12658 доли в праве долевой собственности на земельный участок, категория земель: земли населенных пунктов, разрешенное использование: для индивидуальной жилой застройки, площадь 12 658 кв.м, кадастровый номер 63:01:0318002:952, адрес: Самарская область, г. Самара, Красноглинский район, п. Управленческий, земельный участок расположен в центральной части кадастрового квартала 63:01:0318002.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6 258 000.00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февраля 2022г. 19:00:00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5233–ОАЗФ/1/26</w:t>
      </w:r>
      <w:r>
        <w:rPr/>
        <w:t xml:space="preserve"> от </w:t>
      </w:r>
      <w:r>
        <w:rPr>
          <w:u w:val="single"/>
        </w:rPr>
        <w:t>«28»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Сичинава Вячеслав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(ИНН:631106776249)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08:07:23;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Рахмаев Харун Усманович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(ИНН:731101577348)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12:19:55;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"Сельскохозяйственный производственный комплекс "Ольгинский"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(ОГРН:1116330003129)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11:14:38;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10 200 000.00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10 150 000.00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VBand="1" w:noHBand="0" w:lastColumn="0" w:firstColumn="1" w:lastRow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Рахмаев Харун Усманович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Самара, проезд Южный, д. 182, кв.10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10 150 000.00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Сичинава Вячеслав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Самарская область,   г. Самара, ул. Степана Разина, д. 150, кв. 38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10 200 000.00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 протокола о результатах торгов  финансовый управляющий направляет победителю торгов предложение заключить договор купли-продажи в соответствии с представленным победителем торгов предложением о цене (данный срок по лотам 1-15,26 увеличивается до момента получения либо отказе от права преимущественного выкупа).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купли-продажи осуществляется победителем торгов в течение тридцати календарных дней со дня подписания данного договора, путем перечисления безналичных денежных средств на следующий счет. (Получатель: Вейс Андрей Эдгарович 4081.7810.6000.0009.1671 в АО " Московский Коммерческий банк", БИК: 044525476 к/с 30101810245250000476)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LibreOffice/6.4.2.2$MacOSX_X86_64 LibreOffice_project/4e471d8c02c9c90f512f7f9ead8875b57fcb1ec3</Application>
  <Pages>2</Pages>
  <Words>267</Words>
  <Characters>2245</Characters>
  <CharactersWithSpaces>2467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2020-10-20T16:34:09Z</dcterms:modified>
  <cp:revision>63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