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5185–ОАЗФ/2/3</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3</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«22» февраля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5185-ОАЗФ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3</w:t>
      </w:r>
      <w:r>
        <w:rPr>
          <w:rFonts w:eastAsia="Times New Roman"/>
        </w:rPr>
        <w:t>: Право требования (дебиторская задолженность) к юридическим лицам и индивидуальным предпринимателям на общую сумму 244194553,42 рублей: ООО "Агромир Северо-Запад" на сумму 1 852 165,30 рублей, ООО "Альянс Плюс" на сумму 1 044 862,88 рублей, АО "Волошово" на сумму 1 861 920,58 рублей, ООО "ТАНДЕМ" на сумму 24 759 770,14 рублей, ООО "Технокорм" на сумму 921 593,28 рублей, ООО "СевЗапЗерно" на сумму 6 180 329,33 рублей, ООО "СЕЛЬХОЗОПТ" на сумму 11 268 373,52 рублей, ЗАО "Садко" на сумму 1 356 920,00 рублей, ГОУСП "Тулома" на сумму 35 113 798,73 рублей, ООО "Фураж" на сумму 21 812 441,55 рублей, ООО "Агропромышленный комбинат "Северопсковский" на сумму 621 355,68 рублей, АО "Лужский мясокомбинат" на сумму 129 686 854,89 рублей, ООО "Сфера электроники" на сумму 767 554,03 рублей, ИП "ИП ГКФХ Гонта Е.В." на сумму 650 000,00 рублей, СПК "Мичуринский" на сумму 5 763 000,00 рублей, КФХ "Капошко С.М." на сумму 533 613,51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244 194 553.42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«17» января 2022г. 00:00:00</w:t>
      </w:r>
    </w:p>
    <w:p w14:paraId="268230BC" w14:textId="77777777" w:rsidR="00946FCB" w:rsidRDefault="00814156">
      <w:pPr>
        <w:spacing w:after="120" w:line="264" w:lineRule="auto"/>
        <w:ind w:left="142" w:firstLine="425"/>
      </w:pPr>
      <w:r>
        <w:t>Дата окончания представления заявок: «19» февраля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«22» февраля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