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5114–ОАЗФ/2/1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гусеничный XCMG QUY 150, зав.№ машины (рамы) XUG00150PDFC00041, г.в. 2013, гос. номер НТ 3862 54; Кран автомобильный КС-45717-1, грузоподъемность 25 т, № кузова (кабины, прицепа) 432000А0000993,  шасси (рама) № 432000А1358546, г.в. 2010, гос. номер Т 401 ХХ 54, ViN XVN457171A0102629; Копровая установка SD 20A-H5, зав. № машины (рамы) L08194, двигатель № 73213311, г.в. 2012, гос. номер НТ 0955 54; Автокран FAUN RTF 101-4, грузоподъемность 100 т, шасси (рама) № WFN4KFLN914010018, г.в. 2001, гос. номер Р 762 УЕ 54, VIN WFN4KFLN914010018; Экскаватор-погрузчик (New Holland, B115B), заводской № машины (рамы) FNHB115BNDHH02170, г.в. 2013, гос. номер ЕЕ 5114 22.; Автобус ПАЗ 32053, № кузова (кабины, прицепа) X1M3205C080006801, г.в. 2008, гос. номер С 932 ВС 154, VIN X1M3205C080006801; Автомобиль УАЗ-315195, № кузова (кабины, прицепа) 31519590005884, г.в. 2010, гос. номер У 146 ТА 54, VIN XTT315195A0578657; Автомобиль Шевроле Нива, г.в. 2004, гос. номер К 180 НК 42, VIN X9L21230040011630; Автоцистерна АТЗ660615шКАМАЗ43114, г.в. 2010, гос. номер О 429 ХЕ 42, VIN X1F66061RA0000172; Самосвал КамАЗ-65115, г.в. 2010, гос. номер О 003 УЕ 42, VIN XTC651150A1177533; Седельный тягач КамАЗ-65116, г.в. 2009, гос. номер Т 069 ХТ 42, VIN XTC65116091176508; Фургон ГАЗ-2752 грузовой цельнометаллический, № кузова (кабины, прицепа) 275200C0514092, г.в. 2012, гос. номер У 964 КМ 124, VIN X96275200C0737397; Полуприцеп-автомобильный НЕФАЗ 9334, г.в. 2009, гос. номер АК 5105 42, VIN X1F93340090013003; Вагон штабной из 40 фут.контейнера; Движимое имущество (материалы, оборудование и ТМЦ в составе 323 наименований). Полный перечень имущества размещен на сайте ЕФРСБ https://bankrot.fedresurs.ru/ и в прикрепленном файле «Перечень имущества» на сайте https://банкрот.вэтп.рф 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87 539 834.74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декабря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«01» февраля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