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5114–ОАЗФ/1/1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Кран гусеничный XCMG QUY 150, зав.№ машины (рамы) XUG00150PDFC00041, г.в. 2013, гос. номер НТ 3862 54; Кран автомобильный КС-45717-1, грузоподъемность 25 т, № кузова (кабины, прицепа) 432000А0000993,  шасси (рама) № 432000А1358546, г.в. 2010, гос. номер Т 401 ХХ 54, ViN XVN457171A0102629; Копровая установка SD 20A-H5, зав. № машины (рамы) L08194, двигатель № 73213311, г.в. 2012, гос. номер НТ 0955 54; Автокран FAUN RTF 101-4, грузоподъемность 100 т, шасси (рама) № WFN4KFLN914010018, г.в. 2001, гос. номер Р 762 УЕ 54, VIN WFN4KFLN914010018; Экскаватор-погрузчик (New Holland, B115B), заводской № машины (рамы) FNHB115BNDHH02170, г.в. 2013, гос. номер ЕЕ 5114 22.; Автобус ПАЗ 32053, № кузова (кабины, прицепа) X1M3205C080006801, г.в. 2008, гос. номер С 932 ВС 154, VIN X1M3205C080006801; Автомобиль УАЗ-315195, № кузова (кабины, прицепа) 31519590005884, г.в. 2010, гос. номер У 146 ТА 54, VIN XTT315195A0578657; Автомобиль Шевроле Нива, г.в. 2004, гос. номер К 180 НК 42, VIN X9L21230040011630; Автоцистерна АТЗ660615шКАМАЗ43114, г.в. 2010, гос. номер О 429 ХЕ 42, VIN X1F66061RA0000172; Самосвал КамАЗ-65115, г.в. 2010, гос. номер О 003 УЕ 42, VIN XTC651150A1177533; Седельный тягач КамАЗ-65116, г.в. 2009, гос. номер Т 069 ХТ 42, VIN XTC65116091176508; Фургон ГАЗ-2752 грузовой цельнометаллический, № кузова (кабины, прицепа) 275200C0514092, г.в. 2012, гос. номер У 964 КМ 124, VIN X96275200C0737397; Полуприцеп-автомобильный НЕФАЗ 9334, г.в. 2009, гос. номер АК 5105 42, VIN X1F93340090013003; Вагон штабной из 40 фут.контейнера; Движимое имущество (материалы, оборудование и ТМЦ в составе 323 наименований). Полный перечень имущества размещен на сайте ЕФРСБ https://bankrot.fedresurs.ru/ и в прикрепленном файле «Перечень имущества» на сайте https://банкрот.вэтп.рф 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87 539 834.74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февраля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