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Залоговое имущество:
Земельный участок, категория земель: земли населенных пунктов, разрешенное использование: для размещения промышленных объектов, общей площадью 38 493 кв. м, кадастровый номер 50:13:0020208:2521 с расположенными не нем:
Не залоговое имущество:
Нежилое здание, часть здания цеха №1 – бытовое отделение 1 очереди, кадастровый номер 50:13:0020208:1659; нежилое помещение, часть здания цеха №1 –бытовое отделение 2 очереди, кадастровый номер 50:13:0020208:1204; нежилое здание, часть здания цеха №1 –печное отделение, кадастровый номер 50:13:0020208:1624; нежилое здание, часть здания цеха №1 –отделение яичного подавателя, кадастровый номер 50:13:0020208:1623; нежилое здание, часть здания цеха №1 – формовочное отделение, кадастровый номер 50:13:0020208:1208; нежилое здание, часть здания цеха №1 – подготовительное отделение, кадастровый номер 50:13:0020208:1652; нежилое здание, часть здания цеха №1 – сушильное отделение, кадастровый номер 50:13:0020208:1222; адрес объектов: РФ, Московская область, р-н Пушкинский, рп Софрино, ул. Патриарха Пимена и ул. Железнодорожная..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