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234BC6D8" w14:textId="77777777" w:rsidR="00946FCB" w:rsidRDefault="00814156">
      <w:pPr>
        <w:pStyle w:val="af2"/>
        <w:ind w:firstLine="0"/>
        <w:jc w:val="both"/>
        <w:rPr>
          <w:sz w:val="26"/>
          <w:szCs w:val="26"/>
        </w:rPr>
      </w:pPr>
      <w:r>
        <w:rPr>
          <w:noProof/>
          <w:sz w:val="26"/>
          <w:szCs w:val="26"/>
        </w:rPr>
        <w:drawing>
          <wp:anchor distT="0" distB="0" distL="0" distR="0" simplePos="0" relativeHeight="4" behindDoc="1" locked="0" layoutInCell="1" allowOverlap="1" wp14:anchorId="052FD67A" wp14:editId="1743C2CA">
            <wp:simplePos x="0" y="0"/>
            <wp:positionH relativeFrom="column">
              <wp:posOffset>1266190</wp:posOffset>
            </wp:positionH>
            <wp:positionV relativeFrom="page">
              <wp:posOffset>777875</wp:posOffset>
            </wp:positionV>
            <wp:extent cx="3028315" cy="509905"/>
            <wp:effectExtent l="0" t="0" r="0" b="0"/>
            <wp:wrapNone/>
            <wp:docPr id="1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Рисунок 2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28315" cy="50990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2D181D2B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1123C627" w14:textId="77777777" w:rsidR="00946FCB" w:rsidRDefault="00946FCB">
      <w:pPr>
        <w:pStyle w:val="af2"/>
        <w:spacing w:before="0" w:after="0" w:line="240" w:lineRule="auto"/>
        <w:ind w:firstLine="0"/>
        <w:jc w:val="both"/>
        <w:rPr>
          <w:sz w:val="26"/>
          <w:szCs w:val="26"/>
        </w:rPr>
      </w:pPr>
    </w:p>
    <w:p w14:paraId="24757D3E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ПРОТОКОЛ № 5072–ОАЗФ/2/49</w:t>
      </w:r>
    </w:p>
    <w:p w14:paraId="4A527A68" w14:textId="77777777" w:rsidR="00946FCB" w:rsidRDefault="00814156">
      <w:pPr>
        <w:pStyle w:val="af2"/>
        <w:spacing w:before="0" w:after="0" w:line="288" w:lineRule="auto"/>
        <w:ind w:left="-567" w:firstLine="0"/>
        <w:rPr>
          <w:sz w:val="24"/>
          <w:szCs w:val="24"/>
        </w:rPr>
      </w:pPr>
      <w:r>
        <w:rPr>
          <w:sz w:val="24"/>
          <w:szCs w:val="24"/>
        </w:rPr>
        <w:t xml:space="preserve">О ПРИЗНАНИИ ТОРГОВ В ЭЛЕКТРОННОЙ ФОРМЕ </w:t>
      </w:r>
    </w:p>
    <w:p w14:paraId="592EBB2D" w14:textId="77777777" w:rsidR="00946FCB" w:rsidRDefault="00814156">
      <w:pPr>
        <w:pStyle w:val="af2"/>
        <w:spacing w:before="0" w:after="0" w:line="288" w:lineRule="auto"/>
        <w:ind w:left="-567" w:firstLine="0"/>
      </w:pPr>
      <w:r>
        <w:rPr>
          <w:sz w:val="24"/>
          <w:szCs w:val="24"/>
        </w:rPr>
        <w:t>ПО ЛОТУ № 49</w:t>
      </w:r>
      <w:bookmarkStart w:id="0" w:name="__DdeLink__114_1046667828"/>
      <w:r>
        <w:rPr>
          <w:sz w:val="24"/>
          <w:szCs w:val="24"/>
        </w:rPr>
        <w:t xml:space="preserve"> НЕСОСТОЯВШИМИСЯ</w:t>
      </w:r>
      <w:bookmarkEnd w:id="0"/>
    </w:p>
    <w:p w14:paraId="70CF8D8E" w14:textId="77777777" w:rsidR="00946FCB" w:rsidRDefault="00946FCB">
      <w:pPr>
        <w:pStyle w:val="af2"/>
        <w:spacing w:before="0" w:after="0" w:line="288" w:lineRule="auto"/>
        <w:ind w:firstLine="0"/>
        <w:rPr>
          <w:sz w:val="26"/>
          <w:szCs w:val="26"/>
        </w:rPr>
      </w:pPr>
    </w:p>
    <w:p w14:paraId="6576631D" w14:textId="77777777" w:rsidR="00946FCB" w:rsidRDefault="00814156">
      <w:pPr>
        <w:jc w:val="right"/>
        <w:rPr>
          <w:sz w:val="26"/>
          <w:szCs w:val="26"/>
        </w:rPr>
      </w:pPr>
      <w:r>
        <w:rPr>
          <w:sz w:val="26"/>
          <w:szCs w:val="26"/>
          <w:lang w:val="en-US"/>
        </w:rPr>
        <w:t> </w:t>
      </w:r>
      <w:r>
        <w:rPr>
          <w:sz w:val="20"/>
          <w:szCs w:val="20"/>
        </w:rPr>
        <w:t>Дата подписания протокола: «14» января 2022 года</w:t>
      </w:r>
    </w:p>
    <w:p w14:paraId="09C54A59" w14:textId="77777777" w:rsidR="00946FCB" w:rsidRDefault="00946FCB">
      <w:pPr>
        <w:pStyle w:val="af4"/>
        <w:spacing w:before="280" w:beforeAutospacing="0" w:after="120" w:afterAutospacing="0" w:line="264" w:lineRule="auto"/>
        <w:ind w:left="0" w:firstLine="0"/>
        <w:jc w:val="both"/>
      </w:pPr>
    </w:p>
    <w:p w14:paraId="70C1E0A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1. Форма проведения торгов и подачи ценовых предложений</w:t>
      </w:r>
    </w:p>
    <w:p w14:paraId="58D3E924" w14:textId="77777777" w:rsidR="00946FCB" w:rsidRDefault="00814156">
      <w:pPr>
        <w:spacing w:before="60" w:after="60" w:line="264" w:lineRule="auto"/>
        <w:ind w:firstLine="567"/>
      </w:pPr>
      <w:r>
        <w:t>Открытый аукцион с закрытой формой представления предложений о цене.</w:t>
      </w:r>
    </w:p>
    <w:p w14:paraId="54A3E3C4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2. Идентификационный номер торгов</w:t>
      </w:r>
    </w:p>
    <w:p w14:paraId="2E65C04E" w14:textId="77777777" w:rsidR="00946FCB" w:rsidRDefault="00814156">
      <w:pPr>
        <w:spacing w:after="120" w:line="264" w:lineRule="auto"/>
        <w:ind w:left="284" w:firstLine="283"/>
        <w:jc w:val="left"/>
      </w:pPr>
      <w:r>
        <w:rPr>
          <w:rFonts w:eastAsia="Times New Roman"/>
          <w:b/>
          <w:u w:val="single"/>
        </w:rPr>
        <w:t>Торги</w:t>
      </w:r>
      <w:r>
        <w:rPr>
          <w:rFonts w:eastAsia="Times New Roman"/>
          <w:u w:val="single"/>
        </w:rPr>
        <w:t xml:space="preserve"> </w:t>
      </w:r>
      <w:r>
        <w:rPr>
          <w:rFonts w:eastAsia="Times New Roman"/>
          <w:b/>
          <w:u w:val="single"/>
        </w:rPr>
        <w:t>№ 5072-ОАЗФ</w:t>
      </w:r>
      <w:r>
        <w:rPr>
          <w:rFonts w:eastAsia="Times New Roman"/>
        </w:rPr>
        <w:t>:</w:t>
      </w:r>
      <w:r>
        <w:rPr>
          <w:rFonts w:eastAsia="Times New Roman"/>
          <w:b/>
        </w:rPr>
        <w:t xml:space="preserve"> </w:t>
      </w:r>
      <w:r>
        <w:rPr>
          <w:rFonts w:eastAsia="Times New Roman"/>
        </w:rPr>
        <w:t>Открытый аукцион с закрытой формой представления предложений о цене, должник АО «Сибмост»;</w:t>
      </w:r>
    </w:p>
    <w:p w14:paraId="108F2B9C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3. Номер и наименование лота</w:t>
      </w:r>
    </w:p>
    <w:p w14:paraId="5F88A6C8" w14:textId="77777777" w:rsidR="00946FCB" w:rsidRDefault="00814156">
      <w:pPr>
        <w:spacing w:before="120" w:after="120" w:line="264" w:lineRule="auto"/>
        <w:ind w:left="284" w:firstLine="283"/>
        <w:jc w:val="left"/>
        <w:rPr>
          <w:rFonts w:eastAsia="Times New Roman"/>
        </w:rPr>
      </w:pPr>
      <w:r>
        <w:rPr>
          <w:rFonts w:eastAsia="Times New Roman"/>
          <w:b/>
          <w:u w:val="single"/>
        </w:rPr>
        <w:t>Лот № 49</w:t>
      </w:r>
      <w:r>
        <w:rPr>
          <w:rFonts w:eastAsia="Times New Roman"/>
        </w:rPr>
        <w:t>: Экскаватор АТЕК012Ш КРАЗ260; 1995 г.в.; гос.№ Е 917 АН 42; VIN: X1C000260R0773172..</w:t>
      </w:r>
    </w:p>
    <w:p w14:paraId="18733FD1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4. Начальная цена лота</w:t>
      </w:r>
    </w:p>
    <w:p w14:paraId="186403C1" w14:textId="77777777" w:rsidR="00946FCB" w:rsidRDefault="00814156">
      <w:pPr>
        <w:spacing w:after="120" w:line="264" w:lineRule="auto"/>
        <w:ind w:left="567"/>
      </w:pPr>
      <w:r>
        <w:t xml:space="preserve">Начальная цена лота: </w:t>
      </w:r>
      <w:bookmarkStart w:id="1" w:name="_Hlk37862099"/>
      <w:r>
        <w:t>462 729.17 руб.</w:t>
      </w:r>
      <w:bookmarkStart w:id="2" w:name="__DdeLink__401_1669373830"/>
      <w:bookmarkEnd w:id="2"/>
      <w:r>
        <w:t xml:space="preserve"> </w:t>
      </w:r>
      <w:bookmarkStart w:id="3" w:name="_Hlk37937183"/>
      <w:bookmarkEnd w:id="1"/>
      <w:bookmarkEnd w:id="3"/>
    </w:p>
    <w:p w14:paraId="4FF0B9E3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5. Номер дела о банкротстве</w:t>
      </w:r>
    </w:p>
    <w:p w14:paraId="61180AD6" w14:textId="77777777" w:rsidR="00946FCB" w:rsidRDefault="00814156">
      <w:pPr>
        <w:spacing w:after="120" w:line="264" w:lineRule="auto"/>
        <w:ind w:firstLine="567"/>
      </w:pPr>
      <w:r>
        <w:t>А45-14070/2016.</w:t>
      </w:r>
    </w:p>
    <w:p w14:paraId="7264979E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6. Наименование арбитражного суда</w:t>
      </w:r>
    </w:p>
    <w:p w14:paraId="18198D79" w14:textId="77777777" w:rsidR="00946FCB" w:rsidRDefault="00814156">
      <w:pPr>
        <w:spacing w:after="120" w:line="264" w:lineRule="auto"/>
        <w:ind w:firstLine="567"/>
      </w:pPr>
      <w:r>
        <w:t>Арбитражный суд Новосибирской области.</w:t>
      </w:r>
    </w:p>
    <w:p w14:paraId="27552536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7. </w:t>
      </w:r>
      <w:bookmarkStart w:id="4" w:name="_Hlk37884772"/>
      <w:r>
        <w:rPr>
          <w:b/>
          <w:bCs/>
        </w:rPr>
        <w:t>Наименование должника</w:t>
      </w:r>
      <w:bookmarkEnd w:id="4"/>
    </w:p>
    <w:p w14:paraId="088162AF" w14:textId="77777777" w:rsidR="00946FCB" w:rsidRDefault="00814156">
      <w:pPr>
        <w:spacing w:after="120" w:line="264" w:lineRule="auto"/>
        <w:ind w:firstLine="567"/>
      </w:pPr>
      <w:r>
        <w:t>АО «Сибмост».</w:t>
      </w:r>
    </w:p>
    <w:p w14:paraId="66B393C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8. Арбитражный управляющий должника</w:t>
      </w:r>
    </w:p>
    <w:p w14:paraId="1239796A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Богданов Сергей Анатольевич.</w:t>
      </w:r>
      <w:bookmarkStart w:id="5" w:name="_Hlk37882833"/>
      <w:bookmarkEnd w:id="5"/>
    </w:p>
    <w:p w14:paraId="41F3807E" w14:textId="77777777" w:rsidR="00946FCB" w:rsidRDefault="00814156">
      <w:pPr>
        <w:spacing w:before="120" w:after="120" w:line="264" w:lineRule="auto"/>
        <w:ind w:firstLine="215"/>
        <w:rPr>
          <w:b/>
          <w:bCs/>
          <w:lang w:val="en-US"/>
        </w:rPr>
      </w:pPr>
      <w:r>
        <w:rPr>
          <w:b/>
          <w:bCs/>
          <w:lang w:val="en-US"/>
        </w:rPr>
        <w:t xml:space="preserve">9. </w:t>
      </w:r>
      <w:r>
        <w:rPr>
          <w:b/>
          <w:bCs/>
        </w:rPr>
        <w:t>Организатор</w:t>
      </w:r>
      <w:r>
        <w:rPr>
          <w:b/>
          <w:bCs/>
          <w:lang w:val="en-US"/>
        </w:rPr>
        <w:t xml:space="preserve"> </w:t>
      </w:r>
      <w:r>
        <w:rPr>
          <w:b/>
          <w:bCs/>
        </w:rPr>
        <w:t>торгов</w:t>
      </w:r>
      <w:r>
        <w:rPr>
          <w:b/>
          <w:bCs/>
          <w:lang w:val="en-US"/>
        </w:rPr>
        <w:t xml:space="preserve"> </w:t>
      </w:r>
    </w:p>
    <w:p w14:paraId="35954953" w14:textId="77777777" w:rsidR="00946FCB" w:rsidRDefault="00814156">
      <w:pPr>
        <w:spacing w:after="120" w:line="264" w:lineRule="auto"/>
        <w:ind w:firstLine="567"/>
        <w:rPr>
          <w:lang w:val="en-US"/>
        </w:rPr>
      </w:pPr>
      <w:r>
        <w:rPr>
          <w:lang w:val="en-US"/>
        </w:rPr>
        <w:t>Общество с ограниченной ответственностью "Межрегионконсалт".</w:t>
      </w:r>
    </w:p>
    <w:p w14:paraId="3B2AD00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>10. Оператор электронной площадки и место проведения торгов</w:t>
      </w:r>
    </w:p>
    <w:p w14:paraId="747BF622" w14:textId="77777777" w:rsidR="00946FCB" w:rsidRDefault="00814156">
      <w:pPr>
        <w:spacing w:after="120" w:line="264" w:lineRule="auto"/>
        <w:ind w:left="567"/>
      </w:pPr>
      <w:r>
        <w:t>Оператор электронной площадки: ООО «ВЭТП» (адрес: 390037, РФ, Рязанская область, г. Рязань, ул. Зубковой, д.18в, ИНН: 6230079253, ОГРН: 1126230004449).</w:t>
      </w:r>
    </w:p>
    <w:p w14:paraId="529E62C6" w14:textId="77777777" w:rsidR="00946FCB" w:rsidRDefault="00814156">
      <w:pPr>
        <w:spacing w:after="120" w:line="264" w:lineRule="auto"/>
        <w:ind w:left="567"/>
        <w:rPr>
          <w:color w:val="800000"/>
          <w:u w:val="single"/>
        </w:rPr>
      </w:pPr>
      <w:r>
        <w:t xml:space="preserve">Место проведения торгов: «Всероссийская Электронная Торговая Площадка», адрес в сети интернет: </w:t>
      </w:r>
      <w:r>
        <w:rPr>
          <w:color w:val="800000"/>
          <w:u w:val="single"/>
        </w:rPr>
        <w:t/>
      </w:r>
    </w:p>
    <w:p w14:paraId="2140197A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t xml:space="preserve">11. </w:t>
      </w:r>
      <w:bookmarkStart w:id="6" w:name="_Hlk37884187"/>
      <w:r>
        <w:rPr>
          <w:b/>
          <w:bCs/>
        </w:rPr>
        <w:t>Дата и время проведения торгов в электронной форме</w:t>
      </w:r>
      <w:bookmarkEnd w:id="6"/>
    </w:p>
    <w:p w14:paraId="331E251A" w14:textId="77777777" w:rsidR="00946FCB" w:rsidRDefault="00814156">
      <w:pPr>
        <w:spacing w:after="120" w:line="264" w:lineRule="auto"/>
        <w:ind w:left="142" w:firstLine="425"/>
      </w:pPr>
      <w:r>
        <w:t>Дата начала представления заявок: «29» ноября 2021г. 10:00:00</w:t>
      </w:r>
    </w:p>
    <w:p w14:paraId="268230BC" w14:textId="77777777" w:rsidR="00946FCB" w:rsidRDefault="00814156">
      <w:pPr>
        <w:spacing w:after="120" w:line="264" w:lineRule="auto"/>
        <w:ind w:left="142" w:firstLine="425"/>
      </w:pPr>
      <w:r>
        <w:t>Дата окончания представления заявок: «11» января 2022г. 10:00:00</w:t>
      </w:r>
    </w:p>
    <w:p w14:paraId="6B94716A" w14:textId="1192726D" w:rsidR="00946FCB" w:rsidRDefault="00814156">
      <w:pPr>
        <w:spacing w:after="120" w:line="264" w:lineRule="auto"/>
        <w:ind w:left="142" w:firstLine="425"/>
      </w:pPr>
      <w:bookmarkStart w:id="7" w:name="_Hlk38027585"/>
      <w:bookmarkStart w:id="8" w:name="_Hlk38027018"/>
      <w:r>
        <w:t>Дата подведени</w:t>
      </w:r>
      <w:r w:rsidR="00383B4E">
        <w:t>я</w:t>
      </w:r>
      <w:r>
        <w:t xml:space="preserve"> результатов торгов: «14» января 2022г. 14:00:00</w:t>
      </w:r>
      <w:bookmarkEnd w:id="7"/>
      <w:bookmarkEnd w:id="8"/>
    </w:p>
    <w:p w14:paraId="38CFD689" w14:textId="77777777" w:rsidR="00946FCB" w:rsidRDefault="00814156">
      <w:pPr>
        <w:spacing w:before="120" w:after="120" w:line="264" w:lineRule="auto"/>
        <w:ind w:firstLine="215"/>
        <w:rPr>
          <w:b/>
          <w:bCs/>
        </w:rPr>
      </w:pPr>
      <w:r>
        <w:rPr>
          <w:b/>
          <w:bCs/>
        </w:rPr>
        <w:lastRenderedPageBreak/>
        <w:t>12. Перечень участников</w:t>
      </w:r>
    </w:p>
    <w:p w14:paraId="18661652" w14:textId="77777777" w:rsidR="00946FCB" w:rsidRDefault="00814156">
      <w:pPr>
        <w:spacing w:after="120" w:line="264" w:lineRule="auto"/>
        <w:ind w:left="567"/>
      </w:pPr>
      <w:r>
        <w:t>Заявки на участие отсутствуют.</w:t>
      </w:r>
    </w:p>
    <w:p w14:paraId="1F730562" w14:textId="77777777" w:rsidR="00946FCB" w:rsidRDefault="00814156">
      <w:pPr>
        <w:pStyle w:val="af4"/>
        <w:spacing w:before="120" w:beforeAutospacing="0" w:after="120" w:afterAutospacing="0" w:line="264" w:lineRule="auto"/>
        <w:ind w:left="0" w:firstLine="215"/>
        <w:jc w:val="both"/>
      </w:pPr>
      <w:r>
        <w:t>13. Результаты проведения торгов в электронной форме</w:t>
      </w:r>
    </w:p>
    <w:p w14:paraId="1AA23FEB" w14:textId="77777777" w:rsidR="00946FCB" w:rsidRDefault="00814156">
      <w:pPr>
        <w:spacing w:after="120" w:line="264" w:lineRule="auto"/>
        <w:ind w:left="567"/>
      </w:pPr>
      <w:r>
        <w:t xml:space="preserve">В связи с тем, что в ходе торгов не было подано ни одной заявки на участие принято </w:t>
      </w:r>
      <w:r w:rsidRPr="00E93DED">
        <w:rPr>
          <w:b/>
          <w:bCs/>
        </w:rPr>
        <w:t>решение о признании торгов несостоявшимися</w:t>
      </w:r>
      <w:r>
        <w:t>.</w:t>
      </w:r>
    </w:p>
    <w:p w14:paraId="5D7AE081" w14:textId="77777777" w:rsidR="00946FCB" w:rsidRDefault="00814156">
      <w:pPr>
        <w:pStyle w:val="af4"/>
        <w:spacing w:before="240" w:beforeAutospacing="0" w:after="120" w:afterAutospacing="0" w:line="264" w:lineRule="auto"/>
        <w:ind w:left="426" w:firstLine="0"/>
        <w:jc w:val="both"/>
      </w:pPr>
      <w:r>
        <w:t>Торги проведены в соответствии с Федеральным законом от 26 октября 2002 г. №127-ФЗ «О несостоятельности (банкротстве)».</w:t>
      </w:r>
    </w:p>
    <w:p w14:paraId="4E038F4D" w14:textId="77777777" w:rsidR="00946FCB" w:rsidRDefault="00814156">
      <w:pPr>
        <w:pStyle w:val="af6"/>
        <w:spacing w:before="280" w:after="280"/>
        <w:ind w:left="567"/>
        <w:jc w:val="both"/>
        <w:rPr>
          <w:lang w:val="en-US"/>
        </w:rPr>
      </w:pPr>
      <w:r>
        <w:t>Организатор</w:t>
      </w:r>
      <w:r>
        <w:rPr>
          <w:lang w:val="en-US"/>
        </w:rPr>
        <w:t xml:space="preserve"> </w:t>
      </w:r>
      <w:r>
        <w:t>торгов</w:t>
      </w:r>
      <w:r>
        <w:rPr>
          <w:lang w:val="en-US"/>
        </w:rPr>
        <w:t xml:space="preserve"> </w:t>
      </w:r>
    </w:p>
    <w:p w14:paraId="799D6006" w14:textId="77777777" w:rsidR="00946FCB" w:rsidRDefault="00814156">
      <w:pPr>
        <w:pStyle w:val="af6"/>
        <w:spacing w:before="280" w:after="280"/>
        <w:ind w:left="567"/>
        <w:jc w:val="both"/>
        <w:rPr>
          <w:b/>
          <w:lang w:val="en-US"/>
        </w:rPr>
      </w:pPr>
      <w:r>
        <w:rPr>
          <w:b/>
          <w:lang w:val="en-US"/>
        </w:rPr>
        <w:t>(Общество с ограниченной ответственностью "Межрегионконсалт") </w:t>
      </w:r>
    </w:p>
    <w:p w14:paraId="2579CB54" w14:textId="77777777" w:rsidR="00946FCB" w:rsidRDefault="00814156">
      <w:pPr>
        <w:pStyle w:val="af6"/>
        <w:spacing w:before="600" w:beforeAutospacing="0" w:after="280" w:afterAutospacing="0" w:line="264" w:lineRule="auto"/>
        <w:ind w:left="567"/>
        <w:jc w:val="both"/>
        <w:rPr>
          <w:lang w:val="en-US"/>
        </w:rPr>
      </w:pPr>
      <w:r>
        <w:rPr>
          <w:lang w:val="en-US"/>
        </w:rPr>
        <w:t>_______________ Алисов Сергей Иванович</w:t>
      </w:r>
    </w:p>
    <w:p w14:paraId="4C7A26D0" w14:textId="77777777" w:rsidR="00946FCB" w:rsidRDefault="00946FCB">
      <w:pPr>
        <w:pStyle w:val="af6"/>
        <w:spacing w:before="280" w:after="280"/>
        <w:ind w:firstLine="426"/>
        <w:jc w:val="both"/>
        <w:rPr>
          <w:lang w:val="en-US"/>
        </w:rPr>
      </w:pPr>
    </w:p>
    <w:sectPr w:rsidR="00946FCB">
      <w:headerReference w:type="default" r:id="rId7"/>
      <w:pgSz w:w="11906" w:h="16838"/>
      <w:pgMar w:top="851" w:right="1134" w:bottom="851" w:left="1701" w:header="708" w:footer="0" w:gutter="0"/>
      <w:cols w:space="720"/>
      <w:formProt w:val="0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A79D7BF" w14:textId="77777777" w:rsidR="00903729" w:rsidRDefault="00903729">
      <w:r>
        <w:separator/>
      </w:r>
    </w:p>
  </w:endnote>
  <w:endnote w:type="continuationSeparator" w:id="0">
    <w:p w14:paraId="561CD6C7" w14:textId="77777777" w:rsidR="00903729" w:rsidRDefault="0090372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CC"/>
    <w:family w:val="swiss"/>
    <w:pitch w:val="variable"/>
    <w:sig w:usb0="E4002EFF" w:usb1="C000247B" w:usb2="00000009" w:usb3="00000000" w:csb0="000001FF" w:csb1="00000000"/>
  </w:font>
  <w:font w:name="Segoe UI">
    <w:panose1 w:val="020B0502040204020203"/>
    <w:charset w:val="CC"/>
    <w:family w:val="swiss"/>
    <w:pitch w:val="variable"/>
    <w:sig w:usb0="E4002EFF" w:usb1="C000E47F" w:usb2="00000009" w:usb3="00000000" w:csb0="000001FF" w:csb1="00000000"/>
  </w:font>
  <w:font w:name="Liberation Sans">
    <w:altName w:val="Arial"/>
    <w:charset w:val="01"/>
    <w:family w:val="swiss"/>
    <w:pitch w:val="variable"/>
  </w:font>
  <w:font w:name="Noto Sans CJK SC">
    <w:panose1 w:val="00000000000000000000"/>
    <w:charset w:val="00"/>
    <w:family w:val="roman"/>
    <w:notTrueType/>
    <w:pitch w:val="default"/>
  </w:font>
  <w:font w:name="Lohit Devanagari">
    <w:altName w:val="Cambria"/>
    <w:panose1 w:val="00000000000000000000"/>
    <w:charset w:val="00"/>
    <w:family w:val="roman"/>
    <w:notTrueType/>
    <w:pitch w:val="default"/>
  </w:font>
  <w:font w:name="Liberation Mono">
    <w:altName w:val="Courier New"/>
    <w:charset w:val="01"/>
    <w:family w:val="roman"/>
    <w:pitch w:val="variable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534EEC78" w14:textId="77777777" w:rsidR="00903729" w:rsidRDefault="00903729">
      <w:r>
        <w:separator/>
      </w:r>
    </w:p>
  </w:footnote>
  <w:footnote w:type="continuationSeparator" w:id="0">
    <w:p w14:paraId="4ADA18B8" w14:textId="77777777" w:rsidR="00903729" w:rsidRDefault="00903729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56EDDDB4" w14:textId="77777777" w:rsidR="00946FCB" w:rsidRDefault="00814156">
    <w:pPr>
      <w:pStyle w:val="af8"/>
    </w:pPr>
    <w:r>
      <w:rPr>
        <w:noProof/>
      </w:rPr>
      <mc:AlternateContent>
        <mc:Choice Requires="wps">
          <w:drawing>
            <wp:anchor distT="0" distB="0" distL="0" distR="0" simplePos="0" relativeHeight="3" behindDoc="1" locked="0" layoutInCell="1" allowOverlap="1" wp14:anchorId="385ED1FA" wp14:editId="28AA289B">
              <wp:simplePos x="0" y="0"/>
              <wp:positionH relativeFrom="column">
                <wp:posOffset>-1068070</wp:posOffset>
              </wp:positionH>
              <wp:positionV relativeFrom="paragraph">
                <wp:posOffset>-440690</wp:posOffset>
              </wp:positionV>
              <wp:extent cx="7562215" cy="10694035"/>
              <wp:effectExtent l="133350" t="133350" r="139700" b="170180"/>
              <wp:wrapNone/>
              <wp:docPr id="2" name="Рисунок 1"/>
              <wp:cNvGraphicFramePr/>
              <a:graphic xmlns:a="http://schemas.openxmlformats.org/drawingml/2006/main">
                <a:graphicData uri="http://schemas.openxmlformats.org/drawingml/2006/picture">
                  <pic:pic xmlns:pic="http://schemas.openxmlformats.org/drawingml/2006/picture">
                    <pic:nvPicPr>
                      <pic:cNvPr id="0" name="Рисунок 1"/>
                      <pic:cNvPicPr/>
                    </pic:nvPicPr>
                    <pic:blipFill>
                      <a:blip r:embed="rId1"/>
                      <a:stretch/>
                    </pic:blipFill>
                    <pic:spPr>
                      <a:xfrm>
                        <a:off x="0" y="0"/>
                        <a:ext cx="7561440" cy="10693440"/>
                      </a:xfrm>
                      <a:prstGeom prst="rect">
                        <a:avLst/>
                      </a:prstGeom>
                      <a:ln w="88920">
                        <a:solidFill>
                          <a:srgbClr val="FFFFFF"/>
                        </a:solidFill>
                        <a:miter/>
                      </a:ln>
                      <a:effectLst>
                        <a:outerShdw blurRad="55000" dist="17640" dir="5400000" algn="tl" rotWithShape="0">
                          <a:srgbClr val="000000">
                            <a:alpha val="40000"/>
                          </a:srgbClr>
                        </a:outerShdw>
                      </a:effectLst>
                      <a:scene3d>
                        <a:camera prst="orthographicFront"/>
                        <a:lightRig rig="twoPt" dir="t">
                          <a:rot lat="0" lon="0" rev="7200000"/>
                        </a:lightRig>
                      </a:scene3d>
                      <a:sp3d>
                        <a:bevelT w="25400" h="19050"/>
                        <a:contourClr>
                          <a:srgbClr val="FFFFFF"/>
                        </a:contourClr>
                      </a:sp3d>
                    </pic:spPr>
                  </pic:pic>
                </a:graphicData>
              </a:graphic>
            </wp:anchor>
          </w:drawing>
        </mc:Choice>
        <mc:Fallback>
          <w:pict>
            <v:shapetype id="shapetype_75" coordsize="21600,21600" o:spt="75" o:preferrelative="t" path="m@4@5l@4@11@9@11@9@5xe" filled="f" stroked="f">
              <v:stroke joinstyle="miter"/>
              <v:formulas>
                <v:f eqn="if lineDrawn pixelLineWidth 0"/>
                <v:f eqn="sum @0 1 0"/>
                <v:f eqn="sum 0 0 @1"/>
                <v:f eqn="prod @2 1 2"/>
                <v:f eqn="prod @3 21600 pixelWidth"/>
                <v:f eqn="prod @3 21600 pixelHeight"/>
                <v:f eqn="sum @0 0 1"/>
                <v:f eqn="prod @6 1 2"/>
                <v:f eqn="prod @7 21600 pixelWidth"/>
                <v:f eqn="sum @8 21600 0"/>
                <v:f eqn="prod @7 21600 pixelHeight"/>
                <v:f eqn="sum @10 21600 0"/>
              </v:formulas>
              <v:path o:extrusionok="f" gradientshapeok="t" o:connecttype="rect"/>
              <o:lock v:ext="edit" aspectratio="t"/>
            </v:shapetype>
            <v:shape id="shape_0" ID="Рисунок 1" stroked="t" style="position:absolute;margin-left:-84.1pt;margin-top:-34.7pt;width:595.35pt;height:841.95pt" wp14:anchorId="10CA1F5E" type="shapetype_75">
              <v:imagedata r:id="rId2" o:detectmouseclick="t"/>
              <w10:wrap type="none"/>
              <v:stroke color="white" weight="88920" joinstyle="miter" endcap="flat"/>
              <v:shadow on="t" obscured="f" color="black"/>
            </v:shape>
          </w:pict>
        </mc:Fallback>
      </mc:AlternateConten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autoHyphenation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946FCB"/>
    <w:rsid w:val="00383B4E"/>
    <w:rsid w:val="00814156"/>
    <w:rsid w:val="00903729"/>
    <w:rsid w:val="00946FCB"/>
    <w:rsid w:val="00E93DED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 w:eastAsia="" w:bidi="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5D1804A"/>
  <w15:docId w15:val="{BD86F123-361F-44B3-9791-8914214C450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>
      <w:pPr>
        <w:suppressAutoHyphens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 w:qFormat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pPr>
      <w:jc w:val="both"/>
    </w:pPr>
    <w:rPr>
      <w:rFonts w:eastAsiaTheme="minorEastAsia"/>
      <w:color w:val="00000A"/>
      <w:sz w:val="24"/>
      <w:szCs w:val="24"/>
    </w:rPr>
  </w:style>
  <w:style w:type="paragraph" w:styleId="1">
    <w:name w:val="heading 1"/>
    <w:basedOn w:val="a"/>
    <w:uiPriority w:val="9"/>
    <w:qFormat/>
    <w:pPr>
      <w:keepNext/>
      <w:spacing w:before="240" w:after="60" w:line="480" w:lineRule="auto"/>
      <w:ind w:firstLine="737"/>
      <w:jc w:val="center"/>
      <w:outlineLvl w:val="0"/>
    </w:pPr>
    <w:rPr>
      <w:b/>
      <w:bCs/>
      <w:kern w:val="2"/>
      <w:sz w:val="32"/>
      <w:szCs w:val="32"/>
    </w:rPr>
  </w:style>
  <w:style w:type="paragraph" w:styleId="2">
    <w:name w:val="heading 2"/>
    <w:basedOn w:val="a"/>
    <w:uiPriority w:val="9"/>
    <w:qFormat/>
    <w:pPr>
      <w:keepNext/>
      <w:spacing w:before="480" w:after="240"/>
      <w:ind w:left="567" w:firstLine="737"/>
      <w:outlineLvl w:val="1"/>
    </w:pPr>
    <w:rPr>
      <w:b/>
      <w:bCs/>
      <w:sz w:val="28"/>
      <w:szCs w:val="28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-">
    <w:name w:val="Интернет-ссылка"/>
    <w:basedOn w:val="a0"/>
    <w:uiPriority w:val="99"/>
    <w:unhideWhenUsed/>
    <w:qFormat/>
    <w:rPr>
      <w:color w:val="0000FF"/>
      <w:u w:val="single"/>
    </w:rPr>
  </w:style>
  <w:style w:type="character" w:styleId="a3">
    <w:name w:val="FollowedHyperlink"/>
    <w:basedOn w:val="a0"/>
    <w:uiPriority w:val="99"/>
    <w:semiHidden/>
    <w:unhideWhenUsed/>
    <w:qFormat/>
    <w:rPr>
      <w:color w:val="0000FF"/>
      <w:u w:val="single"/>
    </w:rPr>
  </w:style>
  <w:style w:type="character" w:customStyle="1" w:styleId="10">
    <w:name w:val="Заголовок 1 Знак"/>
    <w:basedOn w:val="a0"/>
    <w:link w:val="10"/>
    <w:uiPriority w:val="9"/>
    <w:qFormat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20">
    <w:name w:val="Заголовок 2 Знак"/>
    <w:basedOn w:val="a0"/>
    <w:link w:val="20"/>
    <w:uiPriority w:val="9"/>
    <w:semiHidden/>
    <w:qFormat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customStyle="1" w:styleId="a4">
    <w:name w:val="Заголовок Знак"/>
    <w:basedOn w:val="a0"/>
    <w:uiPriority w:val="10"/>
    <w:qFormat/>
    <w:rPr>
      <w:rFonts w:asciiTheme="majorHAnsi" w:eastAsiaTheme="majorEastAsia" w:hAnsiTheme="majorHAnsi" w:cstheme="majorBidi"/>
      <w:spacing w:val="-10"/>
      <w:kern w:val="2"/>
      <w:sz w:val="56"/>
      <w:szCs w:val="56"/>
    </w:rPr>
  </w:style>
  <w:style w:type="character" w:customStyle="1" w:styleId="a5">
    <w:name w:val="Основной текст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6">
    <w:name w:val="Основной текст с отступом Знак"/>
    <w:basedOn w:val="a0"/>
    <w:uiPriority w:val="99"/>
    <w:semiHidden/>
    <w:qFormat/>
    <w:rPr>
      <w:rFonts w:eastAsiaTheme="minorEastAsia"/>
      <w:sz w:val="24"/>
      <w:szCs w:val="24"/>
    </w:rPr>
  </w:style>
  <w:style w:type="character" w:customStyle="1" w:styleId="a7">
    <w:name w:val="Верх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customStyle="1" w:styleId="a8">
    <w:name w:val="Нижний колонтитул Знак"/>
    <w:basedOn w:val="a0"/>
    <w:uiPriority w:val="99"/>
    <w:qFormat/>
    <w:rsid w:val="00B473EC"/>
    <w:rPr>
      <w:rFonts w:eastAsiaTheme="minorEastAsia"/>
      <w:sz w:val="24"/>
      <w:szCs w:val="24"/>
    </w:rPr>
  </w:style>
  <w:style w:type="character" w:styleId="a9">
    <w:name w:val="Unresolved Mention"/>
    <w:basedOn w:val="a0"/>
    <w:uiPriority w:val="99"/>
    <w:semiHidden/>
    <w:unhideWhenUsed/>
    <w:qFormat/>
    <w:rsid w:val="00D9376F"/>
    <w:rPr>
      <w:color w:val="808080"/>
      <w:shd w:val="clear" w:color="auto" w:fill="E6E6E6"/>
    </w:rPr>
  </w:style>
  <w:style w:type="character" w:styleId="aa">
    <w:name w:val="annotation reference"/>
    <w:basedOn w:val="a0"/>
    <w:uiPriority w:val="99"/>
    <w:semiHidden/>
    <w:unhideWhenUsed/>
    <w:qFormat/>
    <w:rsid w:val="001B29E0"/>
    <w:rPr>
      <w:sz w:val="16"/>
      <w:szCs w:val="16"/>
    </w:rPr>
  </w:style>
  <w:style w:type="character" w:customStyle="1" w:styleId="ab">
    <w:name w:val="Текст примечания Знак"/>
    <w:basedOn w:val="a0"/>
    <w:uiPriority w:val="99"/>
    <w:semiHidden/>
    <w:qFormat/>
    <w:rsid w:val="001B29E0"/>
    <w:rPr>
      <w:rFonts w:eastAsiaTheme="minorEastAsia"/>
    </w:rPr>
  </w:style>
  <w:style w:type="character" w:customStyle="1" w:styleId="ac">
    <w:name w:val="Тема примечания Знак"/>
    <w:basedOn w:val="ab"/>
    <w:uiPriority w:val="99"/>
    <w:semiHidden/>
    <w:qFormat/>
    <w:rsid w:val="001B29E0"/>
    <w:rPr>
      <w:rFonts w:eastAsiaTheme="minorEastAsia"/>
      <w:b/>
      <w:bCs/>
    </w:rPr>
  </w:style>
  <w:style w:type="character" w:customStyle="1" w:styleId="ad">
    <w:name w:val="Текст выноски Знак"/>
    <w:basedOn w:val="a0"/>
    <w:uiPriority w:val="99"/>
    <w:semiHidden/>
    <w:qFormat/>
    <w:rsid w:val="001B29E0"/>
    <w:rPr>
      <w:rFonts w:ascii="Segoe UI" w:eastAsiaTheme="minorEastAsia" w:hAnsi="Segoe UI" w:cs="Segoe UI"/>
      <w:sz w:val="18"/>
      <w:szCs w:val="18"/>
    </w:rPr>
  </w:style>
  <w:style w:type="character" w:customStyle="1" w:styleId="ae">
    <w:name w:val="Посещённая гиперссылка"/>
    <w:qFormat/>
    <w:rPr>
      <w:color w:val="800000"/>
      <w:u w:val="single"/>
    </w:rPr>
  </w:style>
  <w:style w:type="paragraph" w:customStyle="1" w:styleId="Heading">
    <w:name w:val="Heading"/>
    <w:basedOn w:val="a"/>
    <w:next w:val="af"/>
    <w:qFormat/>
    <w:pPr>
      <w:keepNext/>
      <w:spacing w:before="240" w:after="120"/>
    </w:pPr>
    <w:rPr>
      <w:rFonts w:ascii="Liberation Sans" w:eastAsia="Noto Sans CJK SC" w:hAnsi="Liberation Sans" w:cs="Lohit Devanagari"/>
      <w:sz w:val="28"/>
      <w:szCs w:val="28"/>
    </w:rPr>
  </w:style>
  <w:style w:type="paragraph" w:styleId="af">
    <w:name w:val="Body Tex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styleId="af0">
    <w:name w:val="List"/>
    <w:basedOn w:val="af"/>
    <w:rPr>
      <w:rFonts w:cs="Lohit Devanagari"/>
    </w:rPr>
  </w:style>
  <w:style w:type="paragraph" w:styleId="af1">
    <w:name w:val="caption"/>
    <w:basedOn w:val="a"/>
    <w:qFormat/>
    <w:pPr>
      <w:suppressLineNumbers/>
      <w:spacing w:before="120" w:after="120"/>
    </w:pPr>
    <w:rPr>
      <w:rFonts w:cs="Lohit Devanagari"/>
      <w:i/>
      <w:iCs/>
    </w:rPr>
  </w:style>
  <w:style w:type="paragraph" w:customStyle="1" w:styleId="Index">
    <w:name w:val="Index"/>
    <w:basedOn w:val="a"/>
    <w:qFormat/>
    <w:pPr>
      <w:suppressLineNumbers/>
    </w:pPr>
    <w:rPr>
      <w:rFonts w:cs="Lohit Devanagari"/>
    </w:rPr>
  </w:style>
  <w:style w:type="paragraph" w:styleId="af2">
    <w:name w:val="Title"/>
    <w:basedOn w:val="a"/>
    <w:next w:val="af"/>
    <w:uiPriority w:val="10"/>
    <w:qFormat/>
    <w:pPr>
      <w:keepNext/>
      <w:spacing w:before="240" w:after="60" w:line="480" w:lineRule="auto"/>
      <w:ind w:firstLine="737"/>
      <w:jc w:val="center"/>
    </w:pPr>
    <w:rPr>
      <w:b/>
      <w:bCs/>
      <w:sz w:val="36"/>
      <w:szCs w:val="36"/>
    </w:rPr>
  </w:style>
  <w:style w:type="paragraph" w:styleId="af3">
    <w:name w:val="index heading"/>
    <w:basedOn w:val="a"/>
    <w:qFormat/>
    <w:pPr>
      <w:suppressLineNumbers/>
    </w:pPr>
    <w:rPr>
      <w:rFonts w:cs="Lohit Devanagari"/>
    </w:rPr>
  </w:style>
  <w:style w:type="paragraph" w:customStyle="1" w:styleId="msonormal0">
    <w:name w:val="msonormal"/>
    <w:basedOn w:val="a"/>
    <w:qFormat/>
    <w:pPr>
      <w:spacing w:beforeAutospacing="1" w:afterAutospacing="1"/>
      <w:jc w:val="left"/>
    </w:pPr>
  </w:style>
  <w:style w:type="paragraph" w:styleId="af4">
    <w:name w:val="List Paragraph"/>
    <w:basedOn w:val="a"/>
    <w:uiPriority w:val="34"/>
    <w:qFormat/>
    <w:pPr>
      <w:spacing w:beforeAutospacing="1" w:afterAutospacing="1"/>
      <w:ind w:left="360" w:hanging="360"/>
      <w:jc w:val="left"/>
    </w:pPr>
    <w:rPr>
      <w:b/>
      <w:bCs/>
    </w:rPr>
  </w:style>
  <w:style w:type="paragraph" w:styleId="af5">
    <w:name w:val="Body Text Indent"/>
    <w:basedOn w:val="a"/>
    <w:uiPriority w:val="99"/>
    <w:semiHidden/>
    <w:unhideWhenUsed/>
    <w:pPr>
      <w:spacing w:beforeAutospacing="1" w:afterAutospacing="1" w:line="360" w:lineRule="auto"/>
      <w:ind w:firstLine="737"/>
    </w:pPr>
  </w:style>
  <w:style w:type="paragraph" w:customStyle="1" w:styleId="tabletext">
    <w:name w:val="tabletext"/>
    <w:basedOn w:val="a"/>
    <w:qFormat/>
    <w:pPr>
      <w:jc w:val="left"/>
    </w:pPr>
  </w:style>
  <w:style w:type="paragraph" w:customStyle="1" w:styleId="tablehead">
    <w:name w:val="tablehead"/>
    <w:basedOn w:val="a"/>
    <w:qFormat/>
    <w:pPr>
      <w:jc w:val="left"/>
    </w:pPr>
    <w:rPr>
      <w:b/>
      <w:bCs/>
    </w:rPr>
  </w:style>
  <w:style w:type="paragraph" w:customStyle="1" w:styleId="paragraph">
    <w:name w:val="paragraph"/>
    <w:basedOn w:val="a"/>
    <w:qFormat/>
    <w:pPr>
      <w:ind w:firstLine="567"/>
      <w:jc w:val="left"/>
    </w:pPr>
    <w:rPr>
      <w:b/>
      <w:bCs/>
    </w:rPr>
  </w:style>
  <w:style w:type="paragraph" w:customStyle="1" w:styleId="paragraphtext">
    <w:name w:val="paragraphtext"/>
    <w:basedOn w:val="a"/>
    <w:qFormat/>
    <w:pPr>
      <w:ind w:firstLine="567"/>
    </w:pPr>
  </w:style>
  <w:style w:type="paragraph" w:customStyle="1" w:styleId="paragraphtextwithoutindent">
    <w:name w:val="paragraphtextwithoutindent"/>
    <w:basedOn w:val="a"/>
    <w:qFormat/>
  </w:style>
  <w:style w:type="paragraph" w:customStyle="1" w:styleId="paragraphlist">
    <w:name w:val="paragraphlist"/>
    <w:basedOn w:val="a"/>
    <w:qFormat/>
    <w:pPr>
      <w:spacing w:beforeAutospacing="1" w:afterAutospacing="1"/>
    </w:pPr>
  </w:style>
  <w:style w:type="paragraph" w:customStyle="1" w:styleId="questiontext">
    <w:name w:val="questiontext"/>
    <w:basedOn w:val="a"/>
    <w:qFormat/>
    <w:pPr>
      <w:ind w:left="-567" w:right="-567" w:firstLine="567"/>
    </w:pPr>
  </w:style>
  <w:style w:type="paragraph" w:customStyle="1" w:styleId="committee">
    <w:name w:val="committee"/>
    <w:basedOn w:val="a"/>
    <w:qFormat/>
    <w:pPr>
      <w:ind w:firstLine="567"/>
    </w:pPr>
  </w:style>
  <w:style w:type="paragraph" w:customStyle="1" w:styleId="committeename">
    <w:name w:val="committeename"/>
    <w:basedOn w:val="a"/>
    <w:qFormat/>
    <w:pPr>
      <w:jc w:val="left"/>
    </w:pPr>
  </w:style>
  <w:style w:type="paragraph" w:customStyle="1" w:styleId="committeesignaturename">
    <w:name w:val="committeesignaturename"/>
    <w:basedOn w:val="a"/>
    <w:qFormat/>
    <w:pPr>
      <w:spacing w:beforeAutospacing="1" w:afterAutospacing="1"/>
      <w:jc w:val="left"/>
    </w:pPr>
  </w:style>
  <w:style w:type="paragraph" w:customStyle="1" w:styleId="committeesignature">
    <w:name w:val="committeesignature"/>
    <w:basedOn w:val="a"/>
    <w:qFormat/>
    <w:pPr>
      <w:spacing w:beforeAutospacing="1" w:afterAutospacing="1"/>
      <w:ind w:left="1134" w:hanging="567"/>
      <w:jc w:val="left"/>
    </w:pPr>
  </w:style>
  <w:style w:type="paragraph" w:customStyle="1" w:styleId="noticeparagraphtext">
    <w:name w:val="noticeparagraphtext"/>
    <w:basedOn w:val="a"/>
    <w:qFormat/>
    <w:pPr>
      <w:ind w:firstLine="567"/>
    </w:pPr>
    <w:rPr>
      <w:sz w:val="28"/>
      <w:szCs w:val="28"/>
    </w:rPr>
  </w:style>
  <w:style w:type="paragraph" w:styleId="af6">
    <w:name w:val="Normal (Web)"/>
    <w:basedOn w:val="a"/>
    <w:uiPriority w:val="99"/>
    <w:unhideWhenUsed/>
    <w:qFormat/>
    <w:pPr>
      <w:spacing w:beforeAutospacing="1" w:afterAutospacing="1"/>
      <w:jc w:val="left"/>
    </w:pPr>
  </w:style>
  <w:style w:type="paragraph" w:customStyle="1" w:styleId="af7">
    <w:name w:val="Содержимое таблицы"/>
    <w:basedOn w:val="a"/>
    <w:qFormat/>
    <w:rsid w:val="002B17D7"/>
    <w:pPr>
      <w:suppressLineNumbers/>
      <w:jc w:val="left"/>
    </w:pPr>
    <w:rPr>
      <w:rFonts w:eastAsia="Times New Roman"/>
      <w:lang w:eastAsia="zh-CN"/>
    </w:rPr>
  </w:style>
  <w:style w:type="paragraph" w:customStyle="1" w:styleId="HeaderandFooter">
    <w:name w:val="Header and Footer"/>
    <w:basedOn w:val="a"/>
    <w:qFormat/>
  </w:style>
  <w:style w:type="paragraph" w:styleId="af8">
    <w:name w:val="head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9">
    <w:name w:val="footer"/>
    <w:basedOn w:val="a"/>
    <w:uiPriority w:val="99"/>
    <w:unhideWhenUsed/>
    <w:rsid w:val="00B473EC"/>
    <w:pPr>
      <w:tabs>
        <w:tab w:val="center" w:pos="4677"/>
        <w:tab w:val="right" w:pos="9355"/>
      </w:tabs>
    </w:pPr>
  </w:style>
  <w:style w:type="paragraph" w:styleId="afa">
    <w:name w:val="annotation text"/>
    <w:basedOn w:val="a"/>
    <w:uiPriority w:val="99"/>
    <w:semiHidden/>
    <w:unhideWhenUsed/>
    <w:qFormat/>
    <w:rsid w:val="001B29E0"/>
    <w:rPr>
      <w:sz w:val="20"/>
      <w:szCs w:val="20"/>
    </w:rPr>
  </w:style>
  <w:style w:type="paragraph" w:styleId="afb">
    <w:name w:val="annotation subject"/>
    <w:basedOn w:val="afa"/>
    <w:uiPriority w:val="99"/>
    <w:semiHidden/>
    <w:unhideWhenUsed/>
    <w:qFormat/>
    <w:rsid w:val="001B29E0"/>
    <w:rPr>
      <w:b/>
      <w:bCs/>
    </w:rPr>
  </w:style>
  <w:style w:type="paragraph" w:styleId="afc">
    <w:name w:val="Balloon Text"/>
    <w:basedOn w:val="a"/>
    <w:uiPriority w:val="99"/>
    <w:semiHidden/>
    <w:unhideWhenUsed/>
    <w:qFormat/>
    <w:rsid w:val="001B29E0"/>
    <w:rPr>
      <w:rFonts w:ascii="Segoe UI" w:hAnsi="Segoe UI" w:cs="Segoe UI"/>
      <w:sz w:val="18"/>
      <w:szCs w:val="18"/>
    </w:rPr>
  </w:style>
  <w:style w:type="paragraph" w:customStyle="1" w:styleId="afd">
    <w:name w:val="Текст в заданном формате"/>
    <w:basedOn w:val="a"/>
    <w:qFormat/>
    <w:rPr>
      <w:rFonts w:ascii="Liberation Mono" w:eastAsia="Liberation Mono" w:hAnsi="Liberation Mono" w:cs="Liberation Mono"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webSettings" Target="webSettings.xml"/><Relationship Id="rId7" Type="http://schemas.openxmlformats.org/officeDocument/2006/relationships/header" Target="header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4" Type="http://schemas.openxmlformats.org/officeDocument/2006/relationships/footnotes" Target="footnotes.xml"/><Relationship Id="rId9" Type="http://schemas.openxmlformats.org/officeDocument/2006/relationships/theme" Target="theme/theme1.xml"/></Relationships>
</file>

<file path=word/_rels/header1.xml.rels><?xml version="1.0" encoding="UTF-8" standalone="yes"?>
<Relationships xmlns="http://schemas.openxmlformats.org/package/2006/relationships"><Relationship Id="rId2" Type="http://schemas.openxmlformats.org/officeDocument/2006/relationships/image" Target="media/image20.jpeg"/><Relationship Id="rId1" Type="http://schemas.openxmlformats.org/officeDocument/2006/relationships/image" Target="media/image2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176</TotalTime>
  <Pages>2</Pages>
  <Words>253</Words>
  <Characters>1448</Characters>
  <Application>Microsoft Office Word</Application>
  <DocSecurity>0</DocSecurity>
  <Lines>12</Lines>
  <Paragraphs>3</Paragraphs>
  <ScaleCrop>false</ScaleCrop>
  <Company/>
  <LinksUpToDate>false</LinksUpToDate>
  <CharactersWithSpaces>1698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«УТВЕРЖДАЮ»</dc:title>
  <dc:subject/>
  <dc:creator>Boss</dc:creator>
  <dc:description/>
  <cp:lastModifiedBy>Кобозева Ирина</cp:lastModifiedBy>
  <cp:revision>37</cp:revision>
  <dcterms:created xsi:type="dcterms:W3CDTF">2018-02-15T22:24:00Z</dcterms:created>
  <dcterms:modified xsi:type="dcterms:W3CDTF">2020-08-28T11:24:00Z</dcterms:modified>
  <dc:language>ru-RU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16.0000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