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3C95E5" w14:textId="77777777" w:rsidR="00A52A13" w:rsidRDefault="007B2352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 О ЗАДАТКЕ</w:t>
      </w:r>
    </w:p>
    <w:p w14:paraId="764F661A" w14:textId="77777777" w:rsidR="00A52A13" w:rsidRDefault="00A52A13">
      <w:pPr>
        <w:spacing w:after="0" w:line="240" w:lineRule="auto"/>
        <w:jc w:val="center"/>
        <w:rPr>
          <w:b/>
          <w:sz w:val="28"/>
          <w:szCs w:val="28"/>
        </w:rPr>
      </w:pPr>
    </w:p>
    <w:p w14:paraId="5F0CF3A5" w14:textId="2819FC7C" w:rsidR="00A52A13" w:rsidRDefault="001C4126">
      <w:pPr>
        <w:spacing w:after="0" w:line="240" w:lineRule="auto"/>
        <w:ind w:left="120" w:hanging="120"/>
      </w:pPr>
      <w:r w:rsidRPr="001C4126">
        <w:rPr>
          <w:sz w:val="24"/>
          <w:szCs w:val="24"/>
        </w:rPr>
        <w:t xml:space="preserve">г. Якутск                                                                                      </w:t>
      </w:r>
      <w:r w:rsidR="007B2352">
        <w:rPr>
          <w:sz w:val="24"/>
          <w:szCs w:val="24"/>
        </w:rPr>
        <w:t>«      »               20</w:t>
      </w:r>
      <w:r w:rsidR="00FC7025">
        <w:rPr>
          <w:sz w:val="24"/>
          <w:szCs w:val="24"/>
        </w:rPr>
        <w:t>__</w:t>
      </w:r>
      <w:r w:rsidR="007B2352">
        <w:rPr>
          <w:sz w:val="24"/>
          <w:szCs w:val="24"/>
        </w:rPr>
        <w:t xml:space="preserve"> г.</w:t>
      </w:r>
    </w:p>
    <w:p w14:paraId="0EEBF90E" w14:textId="77777777" w:rsidR="00A52A13" w:rsidRDefault="007B235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DBE4815" w14:textId="1F538A6C" w:rsidR="00A52A13" w:rsidRDefault="007B2352">
      <w:pPr>
        <w:jc w:val="both"/>
      </w:pPr>
      <w:r>
        <w:rPr>
          <w:rFonts w:eastAsia="Times New Roman"/>
          <w:color w:val="000000"/>
          <w:sz w:val="24"/>
          <w:szCs w:val="24"/>
        </w:rPr>
        <w:tab/>
        <w:t xml:space="preserve">Финансовый управляющий </w:t>
      </w:r>
      <w:r w:rsidR="00B33E34" w:rsidRPr="00B33E34">
        <w:rPr>
          <w:rFonts w:eastAsia="Times New Roman"/>
          <w:color w:val="000000"/>
          <w:kern w:val="2"/>
        </w:rPr>
        <w:t xml:space="preserve">Татаркиной Елены Николаевны </w:t>
      </w:r>
      <w:r w:rsidR="0036561C" w:rsidRPr="008D4F50">
        <w:rPr>
          <w:rFonts w:eastAsia="Times New Roman"/>
          <w:color w:val="000000"/>
          <w:kern w:val="2"/>
        </w:rPr>
        <w:t xml:space="preserve"> (</w:t>
      </w:r>
      <w:r w:rsidR="00B33E34" w:rsidRPr="00B33E34">
        <w:rPr>
          <w:rFonts w:eastAsia="Times New Roman"/>
          <w:color w:val="000000"/>
          <w:kern w:val="2"/>
        </w:rPr>
        <w:t>дата рождения 26.03.1963, место рождения с. Намцы Намского р-на Якутской АССР паспорт выдан Отделом УФМС России по Республике Саха (Якутия) в городе Якутске, дата выдачи 17.04.2008, код подразделения 140-002, серия 9808 номер 119699, зарегистрирована г. Якутия, ул. Кузьмина, д. 16/1, кв. 26</w:t>
      </w:r>
      <w:r w:rsidR="00FC7025" w:rsidRPr="00FC7025">
        <w:t>)</w:t>
      </w:r>
      <w:r>
        <w:rPr>
          <w:rFonts w:eastAsia="Times New Roman"/>
          <w:color w:val="000000"/>
          <w:sz w:val="24"/>
          <w:szCs w:val="24"/>
        </w:rPr>
        <w:t xml:space="preserve"> </w:t>
      </w:r>
      <w:r w:rsidR="00B33E34" w:rsidRPr="00143285">
        <w:rPr>
          <w:rFonts w:eastAsia="Times New Roman"/>
          <w:b/>
          <w:bCs/>
          <w:color w:val="000000"/>
        </w:rPr>
        <w:t>Ефименко Дмитрия Николаевича (</w:t>
      </w:r>
      <w:r w:rsidR="00B33E34" w:rsidRPr="00143285">
        <w:rPr>
          <w:rFonts w:eastAsia="Times New Roman"/>
          <w:color w:val="000000"/>
        </w:rPr>
        <w:t>ИНН 622101175507, регистрационный номер в реестре арбитражных управляющих саморегулируемой организации 20621, адрес для корреспонденции: 390023, г. Рязань, ул. Ленина, д. 18</w:t>
      </w:r>
      <w:r>
        <w:rPr>
          <w:rFonts w:eastAsia="Times New Roman"/>
          <w:color w:val="000000"/>
          <w:kern w:val="2"/>
          <w:sz w:val="24"/>
          <w:szCs w:val="24"/>
        </w:rPr>
        <w:t>)</w:t>
      </w:r>
      <w:r>
        <w:rPr>
          <w:rFonts w:eastAsia="Times New Roman"/>
          <w:color w:val="000000"/>
          <w:sz w:val="24"/>
          <w:szCs w:val="24"/>
        </w:rPr>
        <w:t xml:space="preserve">, именуемый в дальнейшем «Организатор торгов», действующий на основании </w:t>
      </w:r>
      <w:r w:rsidR="0036561C" w:rsidRPr="0036561C">
        <w:rPr>
          <w:rFonts w:eastAsia="Times New Roman"/>
          <w:color w:val="000000"/>
          <w:kern w:val="2"/>
          <w:sz w:val="24"/>
          <w:szCs w:val="24"/>
        </w:rPr>
        <w:t>Арбитражн</w:t>
      </w:r>
      <w:r w:rsidR="0036561C">
        <w:rPr>
          <w:rFonts w:eastAsia="Times New Roman"/>
          <w:color w:val="000000"/>
          <w:kern w:val="2"/>
          <w:sz w:val="24"/>
          <w:szCs w:val="24"/>
        </w:rPr>
        <w:t>ого</w:t>
      </w:r>
      <w:r w:rsidR="0036561C" w:rsidRPr="0036561C">
        <w:rPr>
          <w:rFonts w:eastAsia="Times New Roman"/>
          <w:color w:val="000000"/>
          <w:kern w:val="2"/>
          <w:sz w:val="24"/>
          <w:szCs w:val="24"/>
        </w:rPr>
        <w:t xml:space="preserve"> суд</w:t>
      </w:r>
      <w:r w:rsidR="0036561C">
        <w:rPr>
          <w:rFonts w:eastAsia="Times New Roman"/>
          <w:color w:val="000000"/>
          <w:kern w:val="2"/>
          <w:sz w:val="24"/>
          <w:szCs w:val="24"/>
        </w:rPr>
        <w:t>а</w:t>
      </w:r>
      <w:r w:rsidR="0036561C" w:rsidRPr="0036561C">
        <w:rPr>
          <w:rFonts w:eastAsia="Times New Roman"/>
          <w:color w:val="000000"/>
          <w:kern w:val="2"/>
          <w:sz w:val="24"/>
          <w:szCs w:val="24"/>
        </w:rPr>
        <w:t xml:space="preserve"> Республики Саха (Якутия) по делу </w:t>
      </w:r>
      <w:r w:rsidR="00B33E34" w:rsidRPr="00B33E34">
        <w:rPr>
          <w:rFonts w:eastAsia="Times New Roman"/>
          <w:color w:val="000000"/>
          <w:kern w:val="2"/>
          <w:sz w:val="24"/>
          <w:szCs w:val="24"/>
        </w:rPr>
        <w:t>№ А58-9351/2020 от 16 ноября 2021 года</w:t>
      </w:r>
      <w:bookmarkStart w:id="0" w:name="_GoBack"/>
      <w:bookmarkEnd w:id="0"/>
      <w:r w:rsidR="001C4126" w:rsidRPr="001C4126">
        <w:rPr>
          <w:rFonts w:eastAsia="Times New Roman"/>
          <w:color w:val="000000"/>
          <w:kern w:val="2"/>
          <w:sz w:val="24"/>
          <w:szCs w:val="24"/>
        </w:rPr>
        <w:t xml:space="preserve"> (резолютивная часть)</w:t>
      </w:r>
      <w:r>
        <w:rPr>
          <w:rFonts w:eastAsia="Times New Roman"/>
          <w:color w:val="000000"/>
          <w:sz w:val="24"/>
          <w:szCs w:val="24"/>
        </w:rPr>
        <w:t xml:space="preserve">, с одной стороны, </w:t>
      </w:r>
      <w:r>
        <w:rPr>
          <w:sz w:val="24"/>
          <w:szCs w:val="24"/>
        </w:rPr>
        <w:t>и ____________________________________________________, именуемое (-ый, -ая) в дальнейшем «Заявитель», с другой стороны, заключили настоящий договор о нижеследующем:</w:t>
      </w:r>
    </w:p>
    <w:p w14:paraId="57E017BB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4AFB536C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Предмет договора</w:t>
      </w:r>
    </w:p>
    <w:p w14:paraId="26BC450E" w14:textId="22FC3C2F" w:rsidR="00A52A13" w:rsidRDefault="007B2352">
      <w:pPr>
        <w:pStyle w:val="Style10"/>
        <w:tabs>
          <w:tab w:val="left" w:pos="1134"/>
        </w:tabs>
        <w:spacing w:line="240" w:lineRule="auto"/>
        <w:ind w:firstLine="0"/>
        <w:rPr>
          <w:color w:val="000000"/>
        </w:rPr>
      </w:pPr>
      <w:r>
        <w:rPr>
          <w:color w:val="000000"/>
        </w:rPr>
        <w:tab/>
        <w:t xml:space="preserve">В соответствии с условиями настоящего Договора Заявитель для участия в торгах по продаже имущества </w:t>
      </w:r>
      <w:r w:rsidR="00B33E34" w:rsidRPr="00B33E34">
        <w:rPr>
          <w:color w:val="000000"/>
          <w:kern w:val="2"/>
        </w:rPr>
        <w:t xml:space="preserve">Татаркиной Елены Николаевны </w:t>
      </w:r>
      <w:r w:rsidR="004A4EDB" w:rsidRPr="004A4EDB">
        <w:rPr>
          <w:color w:val="000000"/>
          <w:kern w:val="2"/>
        </w:rPr>
        <w:t xml:space="preserve"> </w:t>
      </w:r>
      <w:r>
        <w:rPr>
          <w:color w:val="000000"/>
        </w:rPr>
        <w:t xml:space="preserve">по лоту: </w:t>
      </w:r>
      <w:r w:rsidR="00B33E34" w:rsidRPr="00143285">
        <w:rPr>
          <w:b/>
          <w:bCs/>
        </w:rPr>
        <w:t xml:space="preserve">Наименование объекта: </w:t>
      </w:r>
      <w:r w:rsidR="00B33E34">
        <w:rPr>
          <w:b/>
          <w:bCs/>
        </w:rPr>
        <w:t>п</w:t>
      </w:r>
      <w:r w:rsidR="00B33E34" w:rsidRPr="00143285">
        <w:rPr>
          <w:b/>
          <w:bCs/>
        </w:rPr>
        <w:t>омещение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н</w:t>
      </w:r>
      <w:r w:rsidR="00B33E34" w:rsidRPr="00143285">
        <w:rPr>
          <w:b/>
          <w:bCs/>
        </w:rPr>
        <w:t xml:space="preserve">азначение объекта: </w:t>
      </w:r>
      <w:r w:rsidR="00B33E34">
        <w:rPr>
          <w:b/>
          <w:bCs/>
        </w:rPr>
        <w:t>н</w:t>
      </w:r>
      <w:r w:rsidR="00B33E34" w:rsidRPr="00143285">
        <w:rPr>
          <w:b/>
          <w:bCs/>
        </w:rPr>
        <w:t>ежилое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к</w:t>
      </w:r>
      <w:r w:rsidR="00B33E34" w:rsidRPr="00143285">
        <w:rPr>
          <w:b/>
          <w:bCs/>
        </w:rPr>
        <w:t>адастровый номер объекта: 14:36:102044:576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п</w:t>
      </w:r>
      <w:r w:rsidR="00B33E34" w:rsidRPr="00143285">
        <w:rPr>
          <w:b/>
          <w:bCs/>
        </w:rPr>
        <w:t>лощадь объекта: 24.90 кв. м.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а</w:t>
      </w:r>
      <w:r w:rsidR="00B33E34" w:rsidRPr="00143285">
        <w:rPr>
          <w:b/>
          <w:bCs/>
        </w:rPr>
        <w:t>дрес</w:t>
      </w:r>
      <w:r w:rsidR="00B33E34">
        <w:rPr>
          <w:b/>
          <w:bCs/>
        </w:rPr>
        <w:t>:</w:t>
      </w:r>
      <w:r w:rsidR="00B33E34" w:rsidRPr="00143285">
        <w:rPr>
          <w:b/>
          <w:bCs/>
        </w:rPr>
        <w:t xml:space="preserve"> (местоположение) объекта: ГСК "Промпроект"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в</w:t>
      </w:r>
      <w:r w:rsidR="00B33E34" w:rsidRPr="00143285">
        <w:rPr>
          <w:b/>
          <w:bCs/>
        </w:rPr>
        <w:t>ид права, доля в праве</w:t>
      </w:r>
      <w:r w:rsidR="00B33E34">
        <w:rPr>
          <w:b/>
          <w:bCs/>
        </w:rPr>
        <w:t>: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с</w:t>
      </w:r>
      <w:r w:rsidR="00B33E34" w:rsidRPr="00143285">
        <w:rPr>
          <w:b/>
          <w:bCs/>
        </w:rPr>
        <w:t>обственность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н</w:t>
      </w:r>
      <w:r w:rsidR="00B33E34" w:rsidRPr="00143285">
        <w:rPr>
          <w:b/>
          <w:bCs/>
        </w:rPr>
        <w:t xml:space="preserve">аименование объекта: </w:t>
      </w:r>
      <w:r w:rsidR="00B33E34">
        <w:rPr>
          <w:b/>
          <w:bCs/>
        </w:rPr>
        <w:t>з</w:t>
      </w:r>
      <w:r w:rsidR="00B33E34" w:rsidRPr="00143285">
        <w:rPr>
          <w:b/>
          <w:bCs/>
        </w:rPr>
        <w:t>емельный участок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н</w:t>
      </w:r>
      <w:r w:rsidR="00B33E34" w:rsidRPr="00143285">
        <w:rPr>
          <w:b/>
          <w:bCs/>
        </w:rPr>
        <w:t>азначение объекта: под гараж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к</w:t>
      </w:r>
      <w:r w:rsidR="00B33E34" w:rsidRPr="00143285">
        <w:rPr>
          <w:b/>
          <w:bCs/>
        </w:rPr>
        <w:t>адастровый номер объекта: 14:36:102044:272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в</w:t>
      </w:r>
      <w:r w:rsidR="00B33E34" w:rsidRPr="00143285">
        <w:rPr>
          <w:b/>
          <w:bCs/>
        </w:rPr>
        <w:t xml:space="preserve">ид права, доля в праве: </w:t>
      </w:r>
      <w:r w:rsidR="00B33E34">
        <w:rPr>
          <w:b/>
          <w:bCs/>
        </w:rPr>
        <w:t>с</w:t>
      </w:r>
      <w:r w:rsidR="00B33E34" w:rsidRPr="00143285">
        <w:rPr>
          <w:b/>
          <w:bCs/>
        </w:rPr>
        <w:t>обственность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а</w:t>
      </w:r>
      <w:r w:rsidR="00B33E34" w:rsidRPr="00143285">
        <w:rPr>
          <w:b/>
          <w:bCs/>
        </w:rPr>
        <w:t>дрес</w:t>
      </w:r>
      <w:r w:rsidR="00B33E34">
        <w:rPr>
          <w:b/>
          <w:bCs/>
        </w:rPr>
        <w:t>:</w:t>
      </w:r>
      <w:r w:rsidR="00B33E34" w:rsidRPr="00143285">
        <w:rPr>
          <w:b/>
          <w:bCs/>
        </w:rPr>
        <w:t xml:space="preserve"> (местоположение) объекта: Республика Саха (Якутия), г. Якутск, ул. Мординова, д. 40</w:t>
      </w:r>
      <w:r w:rsidR="00B33E34">
        <w:rPr>
          <w:b/>
          <w:bCs/>
        </w:rPr>
        <w:t>,</w:t>
      </w:r>
      <w:r w:rsidR="00B33E34" w:rsidRPr="00143285">
        <w:rPr>
          <w:b/>
          <w:bCs/>
        </w:rPr>
        <w:t xml:space="preserve"> </w:t>
      </w:r>
      <w:r w:rsidR="00B33E34">
        <w:rPr>
          <w:b/>
          <w:bCs/>
        </w:rPr>
        <w:t>п</w:t>
      </w:r>
      <w:r w:rsidR="00B33E34" w:rsidRPr="00143285">
        <w:rPr>
          <w:b/>
          <w:bCs/>
        </w:rPr>
        <w:t>лощадь объекта: 27.00 кв. м</w:t>
      </w:r>
      <w:r w:rsidR="00B33E34">
        <w:rPr>
          <w:color w:val="000000"/>
        </w:rPr>
        <w:t xml:space="preserve"> </w:t>
      </w:r>
      <w:r>
        <w:rPr>
          <w:color w:val="000000"/>
        </w:rPr>
        <w:t>(далее по тексту – Предмет торгов) перечисляет задаток в сумме ________ руб. в порядке, установленном настоящим Договором.</w:t>
      </w:r>
    </w:p>
    <w:p w14:paraId="1FB1F65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</w:t>
      </w:r>
      <w:r>
        <w:rPr>
          <w:sz w:val="24"/>
          <w:szCs w:val="24"/>
        </w:rPr>
        <w:t xml:space="preserve">ру купли-продажи, заключенного по результатам торгов. </w:t>
      </w:r>
    </w:p>
    <w:p w14:paraId="0945242E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14:paraId="3C89BCBF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14:paraId="0B1AC288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всех остальных случаях задаток возвращается Заявителю в течение 15 (пятнадцати) рабочих дней со дня подписания протокола о результатах проведения торгов.</w:t>
      </w:r>
    </w:p>
    <w:p w14:paraId="1CA59866" w14:textId="77777777" w:rsidR="00A52A13" w:rsidRDefault="00A52A13">
      <w:pPr>
        <w:pStyle w:val="a9"/>
        <w:spacing w:after="0" w:line="240" w:lineRule="auto"/>
        <w:ind w:left="-720" w:firstLine="709"/>
        <w:jc w:val="both"/>
        <w:rPr>
          <w:sz w:val="24"/>
          <w:szCs w:val="24"/>
        </w:rPr>
      </w:pPr>
    </w:p>
    <w:p w14:paraId="17D4555A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внесения задатка</w:t>
      </w:r>
    </w:p>
    <w:p w14:paraId="47DB1E6F" w14:textId="2C436FE4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Задаток должен быть внесен Заявителем на счет для задатков, указанный в сообщении о торгах на ЕФРСБ (ВЭТП). В назначении платежа необходимо указать: «Задаток для участия в торгах по продаже имущества</w:t>
      </w:r>
      <w:bookmarkStart w:id="1" w:name="__DdeLink__225_1857652802"/>
      <w:r>
        <w:rPr>
          <w:sz w:val="24"/>
          <w:szCs w:val="24"/>
        </w:rPr>
        <w:t xml:space="preserve"> </w:t>
      </w:r>
      <w:bookmarkEnd w:id="1"/>
      <w:r w:rsidR="00B33E34" w:rsidRPr="00B33E34">
        <w:rPr>
          <w:rFonts w:eastAsia="Times New Roman"/>
          <w:color w:val="000000"/>
          <w:kern w:val="2"/>
        </w:rPr>
        <w:t>Татаркиной Елены Николаевны</w:t>
      </w:r>
      <w:r>
        <w:rPr>
          <w:i/>
          <w:sz w:val="24"/>
          <w:szCs w:val="24"/>
        </w:rPr>
        <w:t>».</w:t>
      </w:r>
    </w:p>
    <w:p w14:paraId="3C2B5FC4" w14:textId="7B18B6AB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</w:t>
      </w:r>
      <w:r>
        <w:rPr>
          <w:rFonts w:eastAsia="Times New Roman"/>
          <w:color w:val="000000"/>
          <w:kern w:val="2"/>
          <w:sz w:val="24"/>
          <w:szCs w:val="24"/>
        </w:rPr>
        <w:t xml:space="preserve"> </w:t>
      </w:r>
      <w:r w:rsidR="00B33E34" w:rsidRPr="00B33E34">
        <w:rPr>
          <w:rFonts w:eastAsia="Times New Roman"/>
          <w:color w:val="000000"/>
          <w:kern w:val="2"/>
        </w:rPr>
        <w:t xml:space="preserve">Татаркиной Елены Николаевны </w:t>
      </w:r>
      <w:r w:rsidR="0036561C" w:rsidRPr="004A4EDB">
        <w:rPr>
          <w:color w:val="000000"/>
          <w:kern w:val="2"/>
        </w:rPr>
        <w:t xml:space="preserve"> </w:t>
      </w:r>
      <w:r>
        <w:rPr>
          <w:sz w:val="24"/>
          <w:szCs w:val="24"/>
        </w:rPr>
        <w:t>в полной сумме, указанной в п. 2.1. настоящего договора.</w:t>
      </w:r>
    </w:p>
    <w:p w14:paraId="6705BB11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14:paraId="61E66559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денежные средства, перечисленные в соответствии с настоящим договором, проценты не начисляются.</w:t>
      </w:r>
    </w:p>
    <w:p w14:paraId="5ECAEFEE" w14:textId="77777777" w:rsidR="00A52A13" w:rsidRDefault="00A52A13">
      <w:pPr>
        <w:pStyle w:val="a9"/>
        <w:spacing w:after="0" w:line="240" w:lineRule="auto"/>
        <w:ind w:left="709"/>
        <w:jc w:val="both"/>
        <w:rPr>
          <w:sz w:val="24"/>
          <w:szCs w:val="24"/>
        </w:rPr>
      </w:pPr>
    </w:p>
    <w:p w14:paraId="2A636D2E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Заключительные положения</w:t>
      </w:r>
    </w:p>
    <w:p w14:paraId="436050E2" w14:textId="3A8AE2BB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</w:pPr>
      <w:r>
        <w:rPr>
          <w:sz w:val="24"/>
          <w:szCs w:val="24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>
        <w:rPr>
          <w:color w:val="000000"/>
          <w:sz w:val="24"/>
          <w:szCs w:val="24"/>
        </w:rPr>
        <w:t xml:space="preserve">При недостижении согласия споры и разногласия подлежат рассмотрению АРБИТРАЖНЫМ СУДОМ </w:t>
      </w:r>
      <w:r w:rsidR="001C4126" w:rsidRPr="001C4126">
        <w:rPr>
          <w:rFonts w:eastAsia="Times New Roman"/>
          <w:color w:val="000000"/>
          <w:kern w:val="2"/>
          <w:sz w:val="24"/>
          <w:szCs w:val="24"/>
        </w:rPr>
        <w:t>Республики Саха (Якутия)</w:t>
      </w:r>
      <w:r>
        <w:rPr>
          <w:rFonts w:eastAsia="Times New Roman"/>
          <w:color w:val="000000"/>
          <w:kern w:val="2"/>
          <w:sz w:val="24"/>
          <w:szCs w:val="24"/>
        </w:rPr>
        <w:t>.</w:t>
      </w:r>
    </w:p>
    <w:p w14:paraId="610BB967" w14:textId="77777777" w:rsidR="00A52A13" w:rsidRDefault="007B2352">
      <w:pPr>
        <w:pStyle w:val="a9"/>
        <w:numPr>
          <w:ilvl w:val="1"/>
          <w:numId w:val="1"/>
        </w:numPr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14:paraId="19D49351" w14:textId="77777777" w:rsidR="00A52A13" w:rsidRDefault="00A52A13">
      <w:pPr>
        <w:spacing w:after="0" w:line="240" w:lineRule="auto"/>
        <w:jc w:val="both"/>
        <w:rPr>
          <w:sz w:val="24"/>
          <w:szCs w:val="24"/>
        </w:rPr>
      </w:pPr>
    </w:p>
    <w:p w14:paraId="0B243750" w14:textId="77777777" w:rsidR="00A52A13" w:rsidRDefault="007B2352">
      <w:pPr>
        <w:pStyle w:val="a9"/>
        <w:numPr>
          <w:ilvl w:val="0"/>
          <w:numId w:val="1"/>
        </w:numPr>
        <w:spacing w:after="0" w:line="240" w:lineRule="auto"/>
        <w:ind w:left="720" w:hanging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Реквизиты сторон</w:t>
      </w:r>
    </w:p>
    <w:tbl>
      <w:tblPr>
        <w:tblW w:w="9583" w:type="dxa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4778"/>
        <w:gridCol w:w="4805"/>
      </w:tblGrid>
      <w:tr w:rsidR="00A52A13" w14:paraId="15685745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076AA3F9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21214BDE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A52A13" w14:paraId="3DC45B0B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EE8C0D1" w14:textId="77777777" w:rsidR="00A52A13" w:rsidRDefault="007B2352">
            <w:pPr>
              <w:widowControl w:val="0"/>
              <w:shd w:val="solid" w:color="FFFFFF" w:fill="auto"/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Финансовый управляющий </w:t>
            </w:r>
          </w:p>
          <w:p w14:paraId="0EF8347D" w14:textId="660EF888" w:rsidR="00B33E34" w:rsidRDefault="00B33E34">
            <w:pPr>
              <w:pStyle w:val="Style10"/>
              <w:tabs>
                <w:tab w:val="left" w:pos="1134"/>
              </w:tabs>
              <w:spacing w:line="240" w:lineRule="auto"/>
              <w:ind w:firstLine="0"/>
              <w:rPr>
                <w:color w:val="000000"/>
                <w:kern w:val="2"/>
              </w:rPr>
            </w:pPr>
            <w:r w:rsidRPr="00E62C44">
              <w:rPr>
                <w:color w:val="000000"/>
                <w:kern w:val="2"/>
              </w:rPr>
              <w:t>Татаркин</w:t>
            </w:r>
            <w:r>
              <w:rPr>
                <w:color w:val="000000"/>
                <w:kern w:val="2"/>
              </w:rPr>
              <w:t>ой</w:t>
            </w:r>
            <w:r w:rsidRPr="00E62C44">
              <w:rPr>
                <w:color w:val="000000"/>
                <w:kern w:val="2"/>
              </w:rPr>
              <w:t xml:space="preserve"> Елен</w:t>
            </w:r>
            <w:r>
              <w:rPr>
                <w:color w:val="000000"/>
                <w:kern w:val="2"/>
              </w:rPr>
              <w:t>ы</w:t>
            </w:r>
            <w:r w:rsidRPr="00E62C44">
              <w:rPr>
                <w:color w:val="000000"/>
                <w:kern w:val="2"/>
              </w:rPr>
              <w:t xml:space="preserve"> Николаевн</w:t>
            </w:r>
            <w:r>
              <w:rPr>
                <w:color w:val="000000"/>
                <w:kern w:val="2"/>
              </w:rPr>
              <w:t>ы</w:t>
            </w:r>
            <w:r w:rsidRPr="008D4F50">
              <w:rPr>
                <w:color w:val="000000"/>
                <w:kern w:val="2"/>
              </w:rPr>
              <w:t xml:space="preserve"> </w:t>
            </w:r>
          </w:p>
          <w:p w14:paraId="2289B637" w14:textId="6C37FCA4" w:rsidR="00A52A13" w:rsidRDefault="00B33E34">
            <w:pPr>
              <w:pStyle w:val="Style10"/>
              <w:tabs>
                <w:tab w:val="left" w:pos="1134"/>
              </w:tabs>
              <w:spacing w:line="240" w:lineRule="auto"/>
              <w:ind w:firstLine="0"/>
            </w:pPr>
            <w:r>
              <w:t>Ефименко Дмитрий Николаевич</w:t>
            </w:r>
          </w:p>
          <w:p w14:paraId="18201920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2709C7F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5306CA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A52A13" w14:paraId="78C1C0AA" w14:textId="77777777"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30E586D2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071E740" w14:textId="61D4F14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______________________ </w:t>
            </w:r>
            <w:r w:rsidR="00B33E34">
              <w:rPr>
                <w:rFonts w:eastAsia="Times New Roman"/>
                <w:sz w:val="24"/>
                <w:szCs w:val="24"/>
              </w:rPr>
              <w:t xml:space="preserve">Ефименко Д. Н. </w:t>
            </w:r>
          </w:p>
        </w:tc>
        <w:tc>
          <w:tcPr>
            <w:tcW w:w="4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14:paraId="5CC16E98" w14:textId="77777777" w:rsidR="00A52A13" w:rsidRDefault="00A52A13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</w:p>
          <w:p w14:paraId="03BCB03D" w14:textId="77777777" w:rsidR="00A52A13" w:rsidRDefault="007B2352">
            <w:pPr>
              <w:widowControl w:val="0"/>
              <w:shd w:val="solid" w:color="FFFFFF" w:fill="auto"/>
              <w:spacing w:after="0" w:line="240" w:lineRule="auto"/>
              <w:rPr>
                <w:rFonts w:eastAsia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eastAsia="Times New Roman"/>
                <w:color w:val="000000"/>
                <w:spacing w:val="-2"/>
                <w:sz w:val="24"/>
                <w:szCs w:val="24"/>
              </w:rPr>
              <w:t>__________________ _______________</w:t>
            </w:r>
          </w:p>
        </w:tc>
      </w:tr>
    </w:tbl>
    <w:p w14:paraId="3C0935EA" w14:textId="77777777" w:rsidR="00A52A13" w:rsidRDefault="00A52A13">
      <w:pPr>
        <w:spacing w:after="0" w:line="240" w:lineRule="auto"/>
        <w:jc w:val="center"/>
        <w:rPr>
          <w:b/>
          <w:sz w:val="24"/>
          <w:szCs w:val="24"/>
        </w:rPr>
      </w:pPr>
    </w:p>
    <w:p w14:paraId="48662B19" w14:textId="77777777" w:rsidR="00A52A13" w:rsidRDefault="00A52A13"/>
    <w:sectPr w:rsidR="00A52A13">
      <w:pgSz w:w="11906" w:h="16838"/>
      <w:pgMar w:top="1134" w:right="850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81DF2"/>
    <w:multiLevelType w:val="multilevel"/>
    <w:tmpl w:val="F4E4788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9C47900"/>
    <w:multiLevelType w:val="multilevel"/>
    <w:tmpl w:val="856ABA0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20" w:firstLine="0"/>
      </w:pPr>
    </w:lvl>
    <w:lvl w:ilvl="2">
      <w:start w:val="1"/>
      <w:numFmt w:val="decimal"/>
      <w:lvlText w:val="%1.%2.%3."/>
      <w:lvlJc w:val="left"/>
      <w:pPr>
        <w:ind w:left="1080" w:firstLine="0"/>
      </w:pPr>
    </w:lvl>
    <w:lvl w:ilvl="3">
      <w:start w:val="1"/>
      <w:numFmt w:val="decimal"/>
      <w:lvlText w:val="%1.%2.%3.%4."/>
      <w:lvlJc w:val="left"/>
      <w:pPr>
        <w:ind w:left="1440" w:firstLine="0"/>
      </w:pPr>
    </w:lvl>
    <w:lvl w:ilvl="4">
      <w:start w:val="1"/>
      <w:numFmt w:val="decimal"/>
      <w:lvlText w:val="%1.%2.%3.%4.%5."/>
      <w:lvlJc w:val="left"/>
      <w:pPr>
        <w:ind w:left="1800" w:firstLine="0"/>
      </w:pPr>
    </w:lvl>
    <w:lvl w:ilvl="5">
      <w:start w:val="1"/>
      <w:numFmt w:val="decimal"/>
      <w:lvlText w:val="%1.%2.%3.%4.%5.%6."/>
      <w:lvlJc w:val="left"/>
      <w:pPr>
        <w:ind w:left="2160" w:firstLine="0"/>
      </w:pPr>
    </w:lvl>
    <w:lvl w:ilvl="6">
      <w:start w:val="1"/>
      <w:numFmt w:val="decimal"/>
      <w:lvlText w:val="%1.%2.%3.%4.%5.%6.%7."/>
      <w:lvlJc w:val="left"/>
      <w:pPr>
        <w:ind w:left="2520" w:firstLine="0"/>
      </w:pPr>
    </w:lvl>
    <w:lvl w:ilvl="7">
      <w:start w:val="1"/>
      <w:numFmt w:val="decimal"/>
      <w:lvlText w:val="%1.%2.%3.%4.%5.%6.%7.%8."/>
      <w:lvlJc w:val="left"/>
      <w:pPr>
        <w:ind w:left="2880" w:firstLine="0"/>
      </w:pPr>
    </w:lvl>
    <w:lvl w:ilvl="8">
      <w:start w:val="1"/>
      <w:numFmt w:val="decimal"/>
      <w:lvlText w:val="%1.%2.%3.%4.%5.%6.%7.%8.%9."/>
      <w:lvlJc w:val="left"/>
      <w:pPr>
        <w:ind w:left="324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A13"/>
    <w:rsid w:val="001C4126"/>
    <w:rsid w:val="001E4D47"/>
    <w:rsid w:val="0036561C"/>
    <w:rsid w:val="00403FBB"/>
    <w:rsid w:val="004563CC"/>
    <w:rsid w:val="004A4EDB"/>
    <w:rsid w:val="00672B6D"/>
    <w:rsid w:val="006B2A3C"/>
    <w:rsid w:val="007B2352"/>
    <w:rsid w:val="007B3C20"/>
    <w:rsid w:val="00927100"/>
    <w:rsid w:val="009F7722"/>
    <w:rsid w:val="00A52A13"/>
    <w:rsid w:val="00B33E34"/>
    <w:rsid w:val="00E02788"/>
    <w:rsid w:val="00FC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30C59"/>
  <w15:docId w15:val="{A1569809-50AC-4B7F-A580-971C8BFA6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roid Sans Fallback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Неразрешенное упоминание1"/>
    <w:qFormat/>
    <w:rPr>
      <w:color w:val="605E5C"/>
      <w:shd w:val="clear" w:color="auto" w:fill="E1DFDD"/>
    </w:rPr>
  </w:style>
  <w:style w:type="character" w:customStyle="1" w:styleId="FontStyle14">
    <w:name w:val="Font Style14"/>
    <w:qFormat/>
    <w:rPr>
      <w:rFonts w:ascii="Times New Roman" w:hAnsi="Times New Roman" w:cs="Times New Roman"/>
      <w:sz w:val="18"/>
      <w:szCs w:val="18"/>
    </w:rPr>
  </w:style>
  <w:style w:type="character" w:customStyle="1" w:styleId="-">
    <w:name w:val="Интернет-ссылка"/>
    <w:rPr>
      <w:color w:val="0563C1"/>
      <w:u w:val="single" w:color="FFFFFF"/>
    </w:rPr>
  </w:style>
  <w:style w:type="character" w:customStyle="1" w:styleId="a3">
    <w:name w:val="Символ концевой сноски"/>
    <w:qFormat/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Style10">
    <w:name w:val="Style10"/>
    <w:basedOn w:val="a"/>
    <w:qFormat/>
    <w:pPr>
      <w:widowControl w:val="0"/>
      <w:spacing w:after="0" w:line="241" w:lineRule="exact"/>
      <w:ind w:firstLine="533"/>
      <w:jc w:val="both"/>
    </w:pPr>
    <w:rPr>
      <w:rFonts w:eastAsia="Times New Roman"/>
      <w:sz w:val="24"/>
      <w:szCs w:val="24"/>
    </w:rPr>
  </w:style>
  <w:style w:type="paragraph" w:styleId="a9">
    <w:name w:val="List Paragraph"/>
    <w:basedOn w:val="a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Droid Sans Fallback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669</Words>
  <Characters>3816</Characters>
  <Application>Microsoft Office Word</Application>
  <DocSecurity>0</DocSecurity>
  <Lines>31</Lines>
  <Paragraphs>8</Paragraphs>
  <ScaleCrop>false</ScaleCrop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63</cp:revision>
  <dcterms:created xsi:type="dcterms:W3CDTF">2018-06-22T16:12:00Z</dcterms:created>
  <dcterms:modified xsi:type="dcterms:W3CDTF">2021-11-22T08:51:00Z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