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5057–ОАОФ/2/13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13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Start w:id="0" w:name="_Hlk37882833"/>
      <w:bookmarkEnd w:id="0"/>
      <w:r>
        <w:rPr/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13</w:t>
      </w:r>
      <w:r>
        <w:rPr>
          <w:rFonts w:eastAsia="Times New Roman"/>
        </w:rPr>
        <w:t>: БАТ 2 А-1495 Гусеничное шасси автопрокладчика 1983 г.в. ПСМ ГУ №0700258.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2 626 293.00 руб.</w:t>
      </w:r>
      <w:bookmarkStart w:id="2" w:name="__DdeLink__401_1669373830"/>
      <w:bookmarkEnd w:id="2"/>
      <w:r>
        <w:rPr/>
        <w:t xml:space="preserve"> </w:t>
      </w:r>
      <w:bookmarkEnd w:id="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1977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7. </w:t>
      </w:r>
      <w:bookmarkStart w:id="4" w:name="_Hlk37884772"/>
      <w:r>
        <w:rPr/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bookmarkStart w:id="5" w:name="_Hlk378828331"/>
      <w:bookmarkEnd w:id="5"/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  <w:bookmarkStart w:id="6" w:name="_Hlk38152570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rStyle w:val="Style21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rStyle w:val="Style21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11. </w:t>
      </w:r>
      <w:bookmarkStart w:id="7" w:name="_Hlk37884187"/>
      <w:r>
        <w:rPr/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«21» декабря 2021г. 13:00:00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5057–ОАОФ/1/13</w:t>
      </w:r>
      <w:r>
        <w:rPr/>
        <w:t xml:space="preserve"> от </w:t>
      </w:r>
      <w:r>
        <w:rPr>
          <w:u w:val="single"/>
        </w:rPr>
        <w:t>«21»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Федотова Ирина Михайловна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(ИНН:673001180360)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«20»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11:35:42;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«Батмастер-Истра»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(ОГРН:1035008852603)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«6»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11:19:32;</w:t>
            </w:r>
            <w:bookmarkStart w:id="10" w:name="_Hlk37864869"/>
            <w:bookmarkEnd w:id="10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Последнее и предпоследнее предложение о цене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Последнее предложение о цене лота: 4 596 012.75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Предпоследнее предложение о цене лота: 4 464 698.10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4012"/>
        <w:gridCol w:w="2578"/>
        <w:gridCol w:w="2481"/>
      </w:tblGrid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4 596 012.75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14:51:03.200901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4 464 698.10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14:42:01.443213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4 333 383.45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14:18:30.349844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4 202 068.80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14:05:03.850906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4 070 754.15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14:04:43.500007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3 939 439.50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13:46:52.846728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3 808 124.85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13:43:10.156164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3 676 810.20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13:28:01.083552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3 545 495.55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13:06:07.629113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3 414 180.90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12:45:46.514976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3 282 866.25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12:45:24.886982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3 151 551.60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12:27:22.726824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3 020 236.95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12:27:10.409590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2 888 922.30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12:13:05.770188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2 757 607.65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12:12:20.324597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2 626 293.00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12:04:08.253042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Федотова Ирина Михайловна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Смоленская область, Смоленский район, село Пригорское, улица Шкурлова Н.М., дом № 1, квартира 54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4 464 698.10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«Батмастер-Истра»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141595, Московская область, Солнечногорский район,  д. Есипово, строение 07-О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4 596 012.75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пяти дней с даты подписания протокола о результатах проведения торгов конкурсный управляющий АО «79 ЦИБ»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Лицо, выигравшее торги, обязано выплатить полную сумму за приобретенный лот, не позднее тридцати дней со дня подписания договора купли-продажи, за вычетом суммы задатка, если иное не предусматривается протоколом о результатах торгов по реквизитам: АО «79 ЦИБ» ИНН: 6729018991; КПП 672901001,  р/сч 40702810823250000714 в ФИЛИАЛ БАНКА ВТБ (ПАО) в г. Воронеже, БИК 042007835,к/сч 30101810100000000835.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"/>
        <w:spacing w:lineRule="auto" w:line="264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021DFE5">
              <wp:simplePos x="0" y="0"/>
              <wp:positionH relativeFrom="column">
                <wp:posOffset>-1061720</wp:posOffset>
              </wp:positionH>
              <wp:positionV relativeFrom="paragraph">
                <wp:posOffset>-434340</wp:posOffset>
              </wp:positionV>
              <wp:extent cx="7568565" cy="1070038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920" cy="106999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3.6pt;margin-top:-34.2pt;width:595.85pt;height:842.45pt" wp14:anchorId="7021DFE5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0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0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le">
    <w:name w:val="Title"/>
    <w:basedOn w:val="Normal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C6E-0FCD-4113-B522-3CC35F2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LibreOffice/6.4.6.2$Linux_X86_64 LibreOffice_project/40$Build-2</Application>
  <Pages>2</Pages>
  <Words>293</Words>
  <Characters>2473</Characters>
  <CharactersWithSpaces>2715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2020-10-20T14:55:08Z</dcterms:modified>
  <cp:revision>60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