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5057–ОАОФ/1/4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4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НЕФАЗ – 9334 2006 г.в. № шасси/рамы X1F9334G060006648 г/н АВ528367.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273 532.00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16:02:25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16:02:25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