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5053–ОАОФ/1/1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«13»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5053-ОАОФ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Опель Астра, 2010 г..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250 000.00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А41-86833/2020.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Московской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Албаев Роман Юрьевич.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Полтавцев Александр Николаевич.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Полтавцев Александр Николаевич.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«08» ноября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«10» декабря 2021г. 18:00:00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(Полтавцев Александр Николаевич)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Полтавцев Александр Николаевич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