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5035–ОАОФ/2/20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20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20</w:t>
      </w:r>
      <w:r>
        <w:rPr>
          <w:rFonts w:eastAsia="Times New Roman"/>
        </w:rPr>
        <w:t>: Оборудование по ремонту техники из 22-х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1 162 616.00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