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5020–ОТПП/2/1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«9»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5020-ОТПП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ООО "КОН".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1. Нежилое здание, общая площадь – 17 780,4 кв. м., 77:01:0004044:1082
2. Нежилое здание, общая площадь – 9 392,8 кв. м., 77:01:0004044:1083
3. Нежилое здание, общая площадь – 715,1 кв. м., 77:01:0004044:1084
4. Право долгосрочной аренды земельного участка общей площадью 16736 кв. м. 77:01:0004044:1. Категория земель: земли населенных пунктов; разрешенное использование: эксплуатации земельных участков предприятий автосервиса (Договор аренды земель в г. Москве №М-01-001316 от 23 ноября 1994 г., заключенный на срок 25 лет, зарегистрированный 03 августа 2011г. Управлением Федеральной службы государственной регистрации, кадастра картографии по Москве, номер регистрации 77-77-14/005/2011-312). Срок договора аренды земельного участка закончился.
Имущество, свободное от залога: Контроль доступа, Видеонаблюдение, Видеонаблюдение, IP-видеонаблюдение, Автоматическая пожарная сигнализация, Система оповещения и управления эвакуацией людей, Пожарная сигнализация, Система водная противопожарная, Система вентиляции, Секционные ворота серии RSD02 DoorHan 4000×4000, Секционные ворота серии RSD02 DoorHan 3000×2580, Ворота промышленные секционные (бол.) DoorHan 4000×4000, Ворота промышленные секционные (мал. №1) DoorHan 3950×4000, Ворота промышленные секционные (мал. №2) DoorHan 3950×4000, Асфальтовое покрытие (инв.№ 00-000022), Низковольтный силовой кабель (инв.№ 00-000032), Теплотрасса (инв.№ 00-000050), Забор железобетонный, Грязоочиститель, Ворота секционные подъемные, Очистное сооружение, Ворота секционные (ремонтная зона АРМ), Ворота секционные (АРМ№23), Кристолофильтр, Пилон Центральный вход, Ворота секционные подъемные, Ворота секционные подъемные, Ворота п.-секционные (малярный цех), Ворота откатные, Ворота (въезд-выезд ГО), Ворота секционные (склад запчастей), Тепловая завеса "Тепломаш" водяная КЭВ 98 П412W, Тепловая завеса, Ворота автоматические подъемные секционные, Ворота секционные промышленные DOORHAN в сборе, Автоматические Ворота 1, Автоматические Ворота 2, Сплит-система RK-24 SEG RK-24 SEG внутренний блок RK-24SEGE внешний блок, Контроль доступа (видеонаблюдение), Нижний угловой кронштейн регулируемый DH25247/RAL9003 (пара) – 2 шт., Трос стальной оцинкованный 4мм – 18 пог. М., Коуш для троса 4мм 25802 – 30 шт., Втулка для троса 4мм 25102 – 30шт., Ролик 190мм 25011B – 10 шт., Наличник VERDA Миланский орех 58*8*2150 мм – 10 шт., Сплит-система MSMA1A-09HRN1 (внутренний блок), Сплит-система MOAB02-09HN1 (наружный блок), Сплит-система MOAB02-12HN1 (наружный блок), Сплит-система MSMBB-12HRN1(W) (внутренний блок), Дверное полотно VERDA Миланский орех 7М 600*2000 мм без притвора, Дверное полотно VERDA Миланский орех 9М 800*2000 мм без притвора, Унитаз-компакт Trento с горизонтальным выпуском, Рольставни 3930мм *3380мм AR/55mмN..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693 692 377.00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А40-82436/2018 185-111 "Б".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  <w:bookmarkStart w:id="3" w:name="_Hlk38152713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ООО "КОН".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Тихонов Владимир Иванович.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Период проведения торгов в котором определен победитель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01.11.2021 10:00:00 ⇆ 07.11.2021 09:59:00</w:t>
      </w:r>
      <w:bookmarkStart w:id="6" w:name="_Hlk38154481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5020–ОТПП/2/1</w:t>
      </w:r>
      <w:r>
        <w:rPr/>
        <w:t xml:space="preserve"> от </w:t>
      </w:r>
      <w:r>
        <w:rPr>
          <w:u w:val="single"/>
        </w:rPr>
        <w:t>«9» ноября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"РЕСУРС"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(ОГРН:1157746021234)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«6»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18:29:56;</w:t>
            </w:r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«ПРОГРЕССИЯ»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(ОГРН:1217700283734)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17:59:40;</w:t>
            </w:r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ИП Петраков Николай Викторович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(ОГРНИП:321508100195092)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14:34:10;</w:t>
            </w:r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  <w:bCs/>
                <w:lang w:val="en-US"/>
              </w:rPr>
              <w:t>ОБЩЕСТВО С ОГРАНИЧЕННОЙ ОТВЕТСТВЕННОСТЬЮ "СЕДЬМАЯ ТАКСОМОТОРНАЯ РОЩА»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(ОГРН:1217700431959)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10:07:41;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проведения периода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924"/>
        <w:gridCol w:w="1957"/>
        <w:gridCol w:w="2235"/>
        <w:gridCol w:w="1954"/>
      </w:tblGrid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торгов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"РЕСУРС"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695 100 000.00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 10:00:00 ⇆ 07.11.2021 09:59:00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06.11.2021 18:29:56.910355</w:t>
            </w:r>
            <w:bookmarkStart w:id="7" w:name="_Hlk37851796"/>
            <w:bookmarkEnd w:id="7"/>
          </w:p>
        </w:tc>
      </w:tr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«ПРОГРЕССИЯ»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721 111 111.00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 10:00:00 ⇆ 07.11.2021 09:59:00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02.11.2021 17:59:40.110836</w:t>
            </w:r>
            <w:bookmarkStart w:id="7" w:name="_Hlk37851796"/>
            <w:bookmarkEnd w:id="7"/>
          </w:p>
        </w:tc>
      </w:tr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Петраков Николай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694 111 000.00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 10:00:00 ⇆ 07.11.2021 09:59:00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 14:34:10.898515</w:t>
            </w:r>
            <w:bookmarkStart w:id="7" w:name="_Hlk37851796"/>
            <w:bookmarkEnd w:id="7"/>
          </w:p>
        </w:tc>
      </w:tr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"СЕДЬМАЯ ТАКСОМОТОРНАЯ РОЩА»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694 000 000.00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 10:00:00 ⇆ 07.11.2021 09:59:00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 10:07:41.544783</w:t>
            </w:r>
            <w:bookmarkStart w:id="7" w:name="_Hlk37851796"/>
            <w:bookmarkEnd w:id="7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«ПРОГРЕССИЯ»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107497, г. Москва, вн.тер.г. муниципальный округ Гольяново, проезд 2-й Иртышский, д. 4 стр. 1, этаж 5, помещ./ком. XXI/39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721 111 111.00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течение 5-ти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5-ти дней с даты получения указанного предложения конкурсного управляющего внесенный задаток ему не возвращается.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Победитель торгов обязан в течение 30 (тридцати) дней со дня подписания договора купли-продажи оплатить стоимость приобретенного имущества (за вычетом внесенного задатка) путем перечисления денежных средств по следующим реквизитам: р/с 40702810501480014193 в: ФИЛИАЛ ЦЕНТРАЛЬНЫЙ ПАО БАНКА "ФК ОТКРЫТИЕ"
Адрес: 115114, г. Москва, ул. Кожевническая, д.14, стр.2
ИНН: 7706092528, КПП: 770543003,БИК: 044525297,ОГРН: 1027739019208, Корр. счет: 30101810945250000297 в ГУ Банка России по ЦФО, получатель ООО «КОН» (ИНН 7703789060, КПП 770301001), назначение платежа: «Оплата по Договору купли-продажи от (указать реквизиты) за имущество ООО «КОН» в составе лота (указать номер лота); без НДС».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"/>
        <w:spacing w:lineRule="auto" w:line="264" w:before="0" w:after="12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64" w:beforeAutospacing="0" w:before="120" w:afterAutospacing="0" w:after="12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DD1E789">
              <wp:simplePos x="0" y="0"/>
              <wp:positionH relativeFrom="column">
                <wp:posOffset>-1076960</wp:posOffset>
              </wp:positionH>
              <wp:positionV relativeFrom="paragraph">
                <wp:posOffset>-446405</wp:posOffset>
              </wp:positionV>
              <wp:extent cx="7564755" cy="1069657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3960" cy="1069596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8pt;margin-top:-35.15pt;width:595.55pt;height:842.15pt" wp14:anchorId="5DD1E789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rsid w:val="00bc493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3CB6-4AE5-4079-BA54-DB984CC2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LibreOffice/6.4.6.2$Linux_X86_64 LibreOffice_project/40$Build-2</Application>
  <Pages>2</Pages>
  <Words>245</Words>
  <Characters>2019</Characters>
  <CharactersWithSpaces>2217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2020-10-28T11:15:07Z</dcterms:modified>
  <cp:revision>54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