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675B1B" w:rsidP="000449EE">
            <w:pPr>
              <w:jc w:val="center"/>
              <w:rPr>
                <w:b/>
              </w:rPr>
            </w:pPr>
            <w:r w:rsidRPr="00084013">
              <w:rPr>
                <w:b/>
                <w:sz w:val="22"/>
                <w:szCs w:val="22"/>
              </w:rPr>
              <w:t xml:space="preserve">ДОГОВОР </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AD5E5E" w:rsidP="00941691">
            <w:r>
              <w:rPr>
                <w:sz w:val="22"/>
                <w:szCs w:val="22"/>
              </w:rPr>
              <w:t>__________</w:t>
            </w:r>
          </w:p>
        </w:tc>
        <w:tc>
          <w:tcPr>
            <w:tcW w:w="5592" w:type="dxa"/>
            <w:gridSpan w:val="4"/>
          </w:tcPr>
          <w:p w:rsidR="00675B1B" w:rsidRPr="00084013" w:rsidRDefault="007668C2" w:rsidP="00C92316">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C92316">
              <w:rPr>
                <w:sz w:val="22"/>
                <w:szCs w:val="22"/>
                <w:lang w:val="en-US"/>
              </w:rPr>
              <w:t>8</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AB1EC4" w:rsidP="00941691">
            <w:pPr>
              <w:shd w:val="clear" w:color="auto" w:fill="FFFFFF"/>
              <w:ind w:left="36"/>
              <w:jc w:val="both"/>
            </w:pPr>
            <w:proofErr w:type="gramStart"/>
            <w:r w:rsidRPr="00AB1EC4">
              <w:rPr>
                <w:b/>
                <w:sz w:val="22"/>
                <w:szCs w:val="22"/>
              </w:rPr>
              <w:t xml:space="preserve">Сибирский Банк «Сириус» (ООО) </w:t>
            </w:r>
            <w:r w:rsidRPr="00AB1EC4">
              <w:rPr>
                <w:sz w:val="22"/>
                <w:szCs w:val="22"/>
              </w:rPr>
              <w:t xml:space="preserve">(ОГРН 1125000001257, ИНН 5032998599, регистрационный номер Банка России № 3506, юридический адрес: 644043, Омская область, г. Омск, ул. Фрунзе, д. 1, корп. 4) в лице конкурсного управляющего </w:t>
            </w:r>
            <w:r w:rsidRPr="00AB1EC4">
              <w:rPr>
                <w:b/>
                <w:sz w:val="22"/>
                <w:szCs w:val="22"/>
              </w:rPr>
              <w:t>Осипова Павла Юрьевича</w:t>
            </w:r>
            <w:r w:rsidRPr="00AB1EC4">
              <w:rPr>
                <w:sz w:val="22"/>
                <w:szCs w:val="22"/>
              </w:rPr>
              <w:t>, действующего на основании Решения Арбитражного суда Омской области от 14.03.</w:t>
            </w:r>
            <w:bookmarkStart w:id="0" w:name="_GoBack"/>
            <w:r w:rsidRPr="00AB1EC4">
              <w:rPr>
                <w:sz w:val="22"/>
                <w:szCs w:val="22"/>
              </w:rPr>
              <w:t>2017</w:t>
            </w:r>
            <w:bookmarkEnd w:id="0"/>
            <w:r w:rsidRPr="00AB1EC4">
              <w:rPr>
                <w:sz w:val="22"/>
                <w:szCs w:val="22"/>
              </w:rPr>
              <w:t xml:space="preserve"> г. по делу № А46-1167/2017, именуемое далее – «Продавец», с одной стороны, и</w:t>
            </w:r>
            <w:proofErr w:type="gramEnd"/>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C92316">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AB1EC4">
              <w:rPr>
                <w:sz w:val="22"/>
                <w:szCs w:val="22"/>
              </w:rPr>
              <w:t>Сибирский банк «Сириус» (ООО)</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C92316" w:rsidRPr="00C92316">
              <w:rPr>
                <w:sz w:val="22"/>
                <w:szCs w:val="22"/>
              </w:rPr>
              <w:t>8</w:t>
            </w:r>
            <w:r w:rsidRPr="00084013">
              <w:rPr>
                <w:sz w:val="22"/>
                <w:szCs w:val="22"/>
              </w:rPr>
              <w:t xml:space="preserve"> года организатором торгов - Обществом с ограниченной ответственностью</w:t>
            </w:r>
            <w:r w:rsidR="00941691">
              <w:rPr>
                <w:sz w:val="22"/>
                <w:szCs w:val="22"/>
              </w:rPr>
              <w:t xml:space="preserve"> «</w:t>
            </w:r>
            <w:r w:rsidR="007E1204">
              <w:rPr>
                <w:sz w:val="22"/>
                <w:szCs w:val="22"/>
              </w:rPr>
              <w:t>ГК</w:t>
            </w:r>
            <w:r w:rsidRPr="00084013">
              <w:rPr>
                <w:sz w:val="22"/>
                <w:szCs w:val="22"/>
              </w:rPr>
              <w:t xml:space="preserve"> </w:t>
            </w:r>
            <w:r w:rsidR="009072DC" w:rsidRPr="00084013">
              <w:rPr>
                <w:sz w:val="22"/>
                <w:szCs w:val="22"/>
              </w:rPr>
              <w:t>«</w:t>
            </w:r>
            <w:r w:rsidR="00B9731F">
              <w:rPr>
                <w:sz w:val="22"/>
                <w:szCs w:val="22"/>
              </w:rPr>
              <w:t>К</w:t>
            </w:r>
            <w:r w:rsidR="00941691">
              <w:rPr>
                <w:sz w:val="22"/>
                <w:szCs w:val="22"/>
              </w:rPr>
              <w:t>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C92316" w:rsidRPr="00C92316">
              <w:rPr>
                <w:sz w:val="22"/>
                <w:szCs w:val="22"/>
              </w:rPr>
              <w:t>8</w:t>
            </w:r>
            <w:r w:rsidRPr="00084013">
              <w:rPr>
                <w:sz w:val="22"/>
                <w:szCs w:val="22"/>
              </w:rPr>
              <w:t xml:space="preserve"> года</w:t>
            </w:r>
            <w:r w:rsidR="004B6B0C">
              <w:rPr>
                <w:sz w:val="22"/>
                <w:szCs w:val="22"/>
              </w:rPr>
              <w:t xml:space="preserve"> по лоту № </w:t>
            </w:r>
            <w:r w:rsidR="00A20E26">
              <w:rPr>
                <w:sz w:val="22"/>
                <w:szCs w:val="22"/>
              </w:rPr>
              <w:t>__</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084013" w:rsidRDefault="00675B1B" w:rsidP="006F5D83">
            <w:pPr>
              <w:numPr>
                <w:ilvl w:val="2"/>
                <w:numId w:val="1"/>
              </w:numPr>
              <w:tabs>
                <w:tab w:val="clear" w:pos="737"/>
                <w:tab w:val="num" w:pos="601"/>
              </w:tabs>
              <w:spacing w:before="40"/>
              <w:ind w:left="601" w:hanging="601"/>
              <w:jc w:val="both"/>
              <w:rPr>
                <w:lang w:eastAsia="ru-RU"/>
              </w:rPr>
            </w:pPr>
            <w:proofErr w:type="gramStart"/>
            <w:r w:rsidRPr="00084013">
              <w:rPr>
                <w:sz w:val="22"/>
                <w:szCs w:val="22"/>
                <w:lang w:eastAsia="ru-RU"/>
              </w:rPr>
              <w:t xml:space="preserve">Цедент – </w:t>
            </w:r>
            <w:r w:rsidR="00AB1EC4" w:rsidRPr="00AB1EC4">
              <w:rPr>
                <w:b/>
                <w:sz w:val="22"/>
                <w:szCs w:val="22"/>
              </w:rPr>
              <w:t xml:space="preserve">Сибирский Банк «Сириус» (ООО) </w:t>
            </w:r>
            <w:r w:rsidR="00AB1EC4" w:rsidRPr="00AB1EC4">
              <w:rPr>
                <w:sz w:val="22"/>
                <w:szCs w:val="22"/>
              </w:rPr>
              <w:t>(ОГРН 1125000001257, ИНН 5032998599, регистрационный номер Банка России № 3506, юридический адрес: 644043, Омская область, г. Омск, ул. Фрунзе, д. 1, корп. 4)</w:t>
            </w:r>
            <w:r w:rsidRPr="00084013">
              <w:rPr>
                <w:sz w:val="22"/>
                <w:szCs w:val="22"/>
                <w:lang w:eastAsia="ru-RU"/>
              </w:rPr>
              <w:t>;</w:t>
            </w:r>
            <w:proofErr w:type="gramEnd"/>
          </w:p>
        </w:tc>
      </w:tr>
      <w:tr w:rsidR="00675B1B" w:rsidRPr="00084013" w:rsidTr="00824788">
        <w:trPr>
          <w:gridBefore w:val="1"/>
          <w:wBefore w:w="142" w:type="dxa"/>
        </w:trPr>
        <w:tc>
          <w:tcPr>
            <w:tcW w:w="10299" w:type="dxa"/>
            <w:gridSpan w:val="6"/>
          </w:tcPr>
          <w:p w:rsidR="00675B1B" w:rsidRPr="00084013" w:rsidRDefault="00675B1B"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5"/>
          </w:tcPr>
          <w:p w:rsidR="00675B1B" w:rsidRPr="00084013" w:rsidRDefault="00A301F1"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5"/>
          </w:tcPr>
          <w:p w:rsidR="00675B1B" w:rsidRPr="00084013" w:rsidRDefault="00675B1B" w:rsidP="00941691">
            <w:pPr>
              <w:numPr>
                <w:ilvl w:val="2"/>
                <w:numId w:val="1"/>
              </w:numPr>
              <w:tabs>
                <w:tab w:val="clear" w:pos="737"/>
                <w:tab w:val="num" w:pos="792"/>
                <w:tab w:val="num" w:pos="885"/>
                <w:tab w:val="num" w:pos="1027"/>
              </w:tabs>
              <w:spacing w:before="40"/>
              <w:ind w:left="743" w:hanging="709"/>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5"/>
            <w:shd w:val="clear" w:color="auto" w:fill="auto"/>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C92316" w:rsidRPr="00C92316">
              <w:rPr>
                <w:sz w:val="22"/>
                <w:szCs w:val="22"/>
              </w:rPr>
              <w:t>8</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p w:rsidR="00824788" w:rsidRDefault="00824788" w:rsidP="00E465AD">
            <w:pPr>
              <w:spacing w:before="40"/>
              <w:ind w:left="567"/>
              <w:jc w:val="both"/>
              <w:rPr>
                <w:lang w:eastAsia="ru-RU"/>
              </w:rPr>
            </w:pPr>
          </w:p>
          <w:p w:rsidR="00824788" w:rsidRDefault="00824788" w:rsidP="000449EE">
            <w:pPr>
              <w:numPr>
                <w:ilvl w:val="1"/>
                <w:numId w:val="1"/>
              </w:numPr>
              <w:spacing w:before="40"/>
              <w:jc w:val="both"/>
              <w:rPr>
                <w:lang w:eastAsia="ru-RU"/>
              </w:rPr>
            </w:pPr>
            <w:r>
              <w:rPr>
                <w:sz w:val="22"/>
                <w:szCs w:val="22"/>
                <w:lang w:eastAsia="ru-RU"/>
              </w:rPr>
              <w:lastRenderedPageBreak/>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lastRenderedPageBreak/>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w:t>
            </w:r>
            <w:r w:rsidRPr="00084013">
              <w:rPr>
                <w:sz w:val="22"/>
                <w:szCs w:val="22"/>
              </w:rPr>
              <w:lastRenderedPageBreak/>
              <w:t xml:space="preserve">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lastRenderedPageBreak/>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C92316">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C92316" w:rsidRPr="00C92316">
              <w:rPr>
                <w:sz w:val="22"/>
                <w:szCs w:val="22"/>
                <w:lang w:eastAsia="ru-RU"/>
              </w:rPr>
              <w:t>8</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C92316" w:rsidRPr="00C92316">
              <w:rPr>
                <w:spacing w:val="1"/>
                <w:sz w:val="22"/>
                <w:szCs w:val="22"/>
              </w:rPr>
              <w:t>8</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AB1EC4" w:rsidRPr="00AB1EC4" w:rsidRDefault="00AB1EC4" w:rsidP="00AB1EC4">
            <w:pPr>
              <w:rPr>
                <w:b/>
              </w:rPr>
            </w:pPr>
            <w:r w:rsidRPr="00AB1EC4">
              <w:rPr>
                <w:b/>
                <w:sz w:val="22"/>
                <w:szCs w:val="22"/>
              </w:rPr>
              <w:t>Сибирский Банк «Сириус» (ООО)</w:t>
            </w:r>
          </w:p>
          <w:p w:rsidR="00AB1EC4" w:rsidRPr="00AB1EC4" w:rsidRDefault="00AB1EC4" w:rsidP="00AB1EC4">
            <w:pPr>
              <w:rPr>
                <w:b/>
              </w:rPr>
            </w:pPr>
          </w:p>
          <w:p w:rsidR="00AB1EC4" w:rsidRPr="00AB1EC4" w:rsidRDefault="00AB1EC4" w:rsidP="00AB1EC4">
            <w:r w:rsidRPr="00AB1EC4">
              <w:rPr>
                <w:sz w:val="22"/>
                <w:szCs w:val="22"/>
              </w:rPr>
              <w:t>ОГРН 1125000001257, ИНН 5032998599, регистрационный номер Банка России № 3506, юридический адрес: 644043, Омская область, г. Омск, ул. Фрунзе, д. 1, корп. 4</w:t>
            </w:r>
          </w:p>
          <w:p w:rsidR="00AB1EC4" w:rsidRPr="00AB1EC4" w:rsidRDefault="00AB1EC4" w:rsidP="00AB1EC4">
            <w:pPr>
              <w:rPr>
                <w:b/>
              </w:rPr>
            </w:pPr>
          </w:p>
          <w:p w:rsidR="00AB1EC4" w:rsidRPr="00AB1EC4" w:rsidRDefault="00AB1EC4" w:rsidP="00AB1EC4">
            <w:pPr>
              <w:rPr>
                <w:b/>
              </w:rPr>
            </w:pPr>
            <w:r w:rsidRPr="00AB1EC4">
              <w:rPr>
                <w:b/>
                <w:sz w:val="22"/>
                <w:szCs w:val="22"/>
              </w:rPr>
              <w:t>Конкурсный управляющий</w:t>
            </w:r>
          </w:p>
          <w:p w:rsidR="00AB1EC4" w:rsidRPr="00AB1EC4" w:rsidRDefault="00AB1EC4" w:rsidP="00AB1EC4">
            <w:pPr>
              <w:rPr>
                <w:b/>
              </w:rPr>
            </w:pPr>
            <w:r w:rsidRPr="00AB1EC4">
              <w:rPr>
                <w:b/>
                <w:sz w:val="22"/>
                <w:szCs w:val="22"/>
              </w:rPr>
              <w:t>Сибирский Банк «Сириус» (ООО)</w:t>
            </w:r>
          </w:p>
          <w:p w:rsidR="00AB1EC4" w:rsidRPr="00AB1EC4" w:rsidRDefault="00AB1EC4" w:rsidP="00AB1EC4">
            <w:pPr>
              <w:rPr>
                <w:b/>
              </w:rPr>
            </w:pPr>
          </w:p>
          <w:p w:rsidR="00AB1EC4" w:rsidRPr="00AB1EC4" w:rsidRDefault="00AB1EC4" w:rsidP="00AB1EC4">
            <w:pPr>
              <w:rPr>
                <w:b/>
              </w:rPr>
            </w:pPr>
            <w:r w:rsidRPr="00AB1EC4">
              <w:rPr>
                <w:b/>
                <w:sz w:val="22"/>
                <w:szCs w:val="22"/>
              </w:rPr>
              <w:t>__________________/ Осипов П. Ю./</w:t>
            </w:r>
          </w:p>
          <w:p w:rsidR="00824788" w:rsidRPr="005E4675" w:rsidRDefault="00AB1EC4" w:rsidP="00AB1EC4">
            <w:pPr>
              <w:rPr>
                <w:bCs/>
                <w:iCs/>
              </w:rPr>
            </w:pPr>
            <w:r w:rsidRPr="00AB1EC4">
              <w:rPr>
                <w:b/>
                <w:sz w:val="22"/>
                <w:szCs w:val="22"/>
              </w:rPr>
              <w:t>М.П.</w:t>
            </w: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AB1EC4" w:rsidRDefault="00AB1EC4" w:rsidP="007F18C6">
      <w:pPr>
        <w:jc w:val="right"/>
        <w:rPr>
          <w:b/>
          <w:sz w:val="22"/>
          <w:szCs w:val="22"/>
        </w:rPr>
      </w:pPr>
    </w:p>
    <w:p w:rsidR="007F18C6" w:rsidRPr="000031C1" w:rsidRDefault="007F18C6" w:rsidP="007F18C6">
      <w:pPr>
        <w:jc w:val="right"/>
        <w:rPr>
          <w:b/>
          <w:sz w:val="22"/>
          <w:szCs w:val="22"/>
        </w:rPr>
      </w:pPr>
      <w:r w:rsidRPr="000031C1">
        <w:rPr>
          <w:b/>
          <w:sz w:val="22"/>
          <w:szCs w:val="22"/>
        </w:rPr>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C92316">
        <w:rPr>
          <w:sz w:val="22"/>
          <w:szCs w:val="22"/>
          <w:lang w:val="en-US"/>
        </w:rPr>
        <w:t>8</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Pr="007F18C6" w:rsidRDefault="007F18C6" w:rsidP="007F18C6">
      <w:pPr>
        <w:tabs>
          <w:tab w:val="left" w:pos="1080"/>
        </w:tabs>
        <w:ind w:firstLine="709"/>
        <w:jc w:val="center"/>
        <w:rPr>
          <w:b/>
          <w:color w:val="000000"/>
          <w:lang w:eastAsia="ru-RU"/>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4760"/>
        <w:gridCol w:w="4536"/>
      </w:tblGrid>
      <w:tr w:rsidR="007F18C6" w:rsidRPr="004B6B0C" w:rsidTr="006F5D83">
        <w:trPr>
          <w:trHeight w:val="395"/>
        </w:trPr>
        <w:tc>
          <w:tcPr>
            <w:tcW w:w="627" w:type="dxa"/>
          </w:tcPr>
          <w:p w:rsidR="007F18C6" w:rsidRPr="004B6B0C" w:rsidRDefault="007F18C6" w:rsidP="000449EE">
            <w:pPr>
              <w:jc w:val="center"/>
              <w:rPr>
                <w:b/>
                <w:color w:val="000000"/>
              </w:rPr>
            </w:pPr>
          </w:p>
        </w:tc>
        <w:tc>
          <w:tcPr>
            <w:tcW w:w="4760" w:type="dxa"/>
            <w:shd w:val="clear" w:color="auto" w:fill="auto"/>
          </w:tcPr>
          <w:p w:rsidR="007F18C6" w:rsidRPr="004B6B0C" w:rsidRDefault="007F18C6" w:rsidP="000449EE">
            <w:pPr>
              <w:jc w:val="center"/>
              <w:rPr>
                <w:b/>
                <w:color w:val="000000"/>
              </w:rPr>
            </w:pPr>
          </w:p>
        </w:tc>
        <w:tc>
          <w:tcPr>
            <w:tcW w:w="4536" w:type="dxa"/>
            <w:vAlign w:val="center"/>
          </w:tcPr>
          <w:p w:rsidR="007F18C6" w:rsidRPr="004B6B0C" w:rsidRDefault="007F18C6" w:rsidP="007F18C6">
            <w:pPr>
              <w:jc w:val="center"/>
              <w:rPr>
                <w:b/>
                <w:color w:val="000000"/>
              </w:rPr>
            </w:pPr>
          </w:p>
        </w:tc>
      </w:tr>
      <w:tr w:rsidR="009C0D9F" w:rsidRPr="004B6B0C" w:rsidTr="006F5D83">
        <w:trPr>
          <w:trHeight w:val="510"/>
        </w:trPr>
        <w:tc>
          <w:tcPr>
            <w:tcW w:w="627" w:type="dxa"/>
            <w:vAlign w:val="center"/>
          </w:tcPr>
          <w:p w:rsidR="009C0D9F" w:rsidRPr="000449EE" w:rsidRDefault="009C0D9F" w:rsidP="00EB3832">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4A5015">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51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bl>
    <w:p w:rsidR="00C13E17" w:rsidRPr="00084013" w:rsidRDefault="00C13E17">
      <w:pPr>
        <w:rPr>
          <w:sz w:val="22"/>
          <w:szCs w:val="22"/>
        </w:rPr>
      </w:pPr>
    </w:p>
    <w:sectPr w:rsidR="00C13E17" w:rsidRPr="00084013"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2A" w:rsidRDefault="00D3522A">
      <w:r>
        <w:separator/>
      </w:r>
    </w:p>
  </w:endnote>
  <w:endnote w:type="continuationSeparator" w:id="0">
    <w:p w:rsidR="00D3522A" w:rsidRDefault="00D3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C92316">
      <w:rPr>
        <w:rStyle w:val="a5"/>
        <w:noProof/>
      </w:rPr>
      <w:t>1</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AB1EC4">
      <w:rPr>
        <w:lang w:val="ru-RU"/>
      </w:rPr>
      <w:t>Осипов П. Ю.</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2A" w:rsidRDefault="00D3522A">
      <w:r>
        <w:separator/>
      </w:r>
    </w:p>
  </w:footnote>
  <w:footnote w:type="continuationSeparator" w:id="0">
    <w:p w:rsidR="00D3522A" w:rsidRDefault="00D35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B7F5C"/>
    <w:rsid w:val="001E5FA9"/>
    <w:rsid w:val="00224573"/>
    <w:rsid w:val="00330A4E"/>
    <w:rsid w:val="00342BB9"/>
    <w:rsid w:val="00351B9C"/>
    <w:rsid w:val="0038345F"/>
    <w:rsid w:val="00420D1D"/>
    <w:rsid w:val="00425E22"/>
    <w:rsid w:val="00491388"/>
    <w:rsid w:val="004B6B0C"/>
    <w:rsid w:val="004F4FE5"/>
    <w:rsid w:val="005226A4"/>
    <w:rsid w:val="005810C6"/>
    <w:rsid w:val="005D3790"/>
    <w:rsid w:val="005E4675"/>
    <w:rsid w:val="00675B1B"/>
    <w:rsid w:val="006F5D83"/>
    <w:rsid w:val="007668C2"/>
    <w:rsid w:val="007927E6"/>
    <w:rsid w:val="007935A1"/>
    <w:rsid w:val="007E0748"/>
    <w:rsid w:val="007E1204"/>
    <w:rsid w:val="007F18C6"/>
    <w:rsid w:val="00824788"/>
    <w:rsid w:val="00825758"/>
    <w:rsid w:val="008E0881"/>
    <w:rsid w:val="009072DC"/>
    <w:rsid w:val="00927776"/>
    <w:rsid w:val="0093240B"/>
    <w:rsid w:val="00941691"/>
    <w:rsid w:val="00976FF0"/>
    <w:rsid w:val="009A578B"/>
    <w:rsid w:val="009C0D9F"/>
    <w:rsid w:val="00A20E26"/>
    <w:rsid w:val="00A301F1"/>
    <w:rsid w:val="00A4168F"/>
    <w:rsid w:val="00AB1EC4"/>
    <w:rsid w:val="00AD5E5E"/>
    <w:rsid w:val="00B20CBE"/>
    <w:rsid w:val="00B757AB"/>
    <w:rsid w:val="00B9731F"/>
    <w:rsid w:val="00BD2E42"/>
    <w:rsid w:val="00BF2CBF"/>
    <w:rsid w:val="00C13E17"/>
    <w:rsid w:val="00C30851"/>
    <w:rsid w:val="00C4595E"/>
    <w:rsid w:val="00C92316"/>
    <w:rsid w:val="00CC46C6"/>
    <w:rsid w:val="00D11CAA"/>
    <w:rsid w:val="00D3522A"/>
    <w:rsid w:val="00E348EB"/>
    <w:rsid w:val="00E42D50"/>
    <w:rsid w:val="00E465AD"/>
    <w:rsid w:val="00EB3832"/>
    <w:rsid w:val="00ED2DB9"/>
    <w:rsid w:val="00F12949"/>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2753</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User7</cp:lastModifiedBy>
  <cp:revision>25</cp:revision>
  <dcterms:created xsi:type="dcterms:W3CDTF">2016-01-26T16:44:00Z</dcterms:created>
  <dcterms:modified xsi:type="dcterms:W3CDTF">2018-07-24T09:40:00Z</dcterms:modified>
</cp:coreProperties>
</file>