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</w:t>
      </w:r>
      <w:r w:rsidR="00892E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542E">
        <w:rPr>
          <w:rFonts w:ascii="Times New Roman" w:hAnsi="Times New Roman" w:cs="Times New Roman"/>
          <w:sz w:val="24"/>
          <w:szCs w:val="24"/>
        </w:rPr>
        <w:t xml:space="preserve">  «__» ___________ 2016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892E14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«Надежда»</w:t>
      </w:r>
      <w:r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892E14">
        <w:rPr>
          <w:rFonts w:ascii="Times New Roman" w:hAnsi="Times New Roman" w:cs="Times New Roman"/>
          <w:sz w:val="24"/>
          <w:szCs w:val="24"/>
        </w:rPr>
        <w:t>Корчагин Виталий Владиславович</w:t>
      </w:r>
      <w:r w:rsidRPr="0038542E">
        <w:rPr>
          <w:rFonts w:ascii="Times New Roman" w:hAnsi="Times New Roman" w:cs="Times New Roman"/>
          <w:sz w:val="24"/>
          <w:szCs w:val="24"/>
        </w:rPr>
        <w:t xml:space="preserve"> (паспорт), действующий на основании решения Арбитражного суда </w:t>
      </w:r>
      <w:r w:rsidR="00892E14">
        <w:rPr>
          <w:rFonts w:ascii="Times New Roman" w:hAnsi="Times New Roman" w:cs="Times New Roman"/>
          <w:sz w:val="24"/>
          <w:szCs w:val="24"/>
        </w:rPr>
        <w:t>Воронежской</w:t>
      </w:r>
      <w:r w:rsidRPr="0038542E">
        <w:rPr>
          <w:rFonts w:ascii="Times New Roman" w:hAnsi="Times New Roman" w:cs="Times New Roman"/>
          <w:sz w:val="24"/>
          <w:szCs w:val="24"/>
        </w:rPr>
        <w:t xml:space="preserve"> области от 04.09.02 г. по делу № </w:t>
      </w:r>
      <w:r w:rsidR="00892E14">
        <w:rPr>
          <w:rFonts w:ascii="Times New Roman" w:hAnsi="Times New Roman" w:cs="Times New Roman"/>
          <w:sz w:val="24"/>
          <w:szCs w:val="24"/>
        </w:rPr>
        <w:t>149362/2015</w:t>
      </w:r>
      <w:r w:rsidRPr="0038542E"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именуемое  в дальнейшем «Покупатель»,  с другой стороны, в соответствии с протоколом о результатах проведения торгов в форме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A" w:rsidRPr="003854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892E14" w:rsidRDefault="00892E14" w:rsidP="00892E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E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2E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2E14">
        <w:rPr>
          <w:rFonts w:ascii="Times New Roman" w:hAnsi="Times New Roman" w:cs="Times New Roman"/>
          <w:sz w:val="24"/>
          <w:szCs w:val="24"/>
        </w:rPr>
        <w:t xml:space="preserve">Имущество, отчуждаемое по настоящему договору, находится в залоге (ипотеке) у                       </w:t>
      </w:r>
      <w:r w:rsidRPr="00892E14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Pr="00892E14">
        <w:rPr>
          <w:rFonts w:ascii="Times New Roman" w:hAnsi="Times New Roman" w:cs="Times New Roman"/>
          <w:sz w:val="24"/>
          <w:szCs w:val="24"/>
        </w:rPr>
        <w:t xml:space="preserve"> в соответствии с договором №________________________ от ________ и продается с согласия Залогодержателя.</w:t>
      </w:r>
      <w:proofErr w:type="gramEnd"/>
      <w:r w:rsidRPr="00892E14">
        <w:rPr>
          <w:rFonts w:ascii="Times New Roman" w:hAnsi="Times New Roman" w:cs="Times New Roman"/>
          <w:sz w:val="24"/>
          <w:szCs w:val="24"/>
        </w:rPr>
        <w:t xml:space="preserve"> Продавец гарантирует, что передаваемое имущество не находится под арестом и не является предметом спора.</w:t>
      </w:r>
    </w:p>
    <w:p w:rsidR="00892E14" w:rsidRPr="00892E14" w:rsidRDefault="00892E14" w:rsidP="00892E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892E14">
        <w:rPr>
          <w:rFonts w:ascii="Times New Roman" w:hAnsi="Times New Roman" w:cs="Times New Roman"/>
          <w:sz w:val="24"/>
          <w:szCs w:val="24"/>
        </w:rPr>
        <w:t xml:space="preserve">. Стороны уведомлены о том, что с момента вступления в силу настоящего договора наступают правовые последствия, предусмотренные </w:t>
      </w:r>
      <w:proofErr w:type="spellStart"/>
      <w:r w:rsidRPr="00892E1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92E14">
        <w:rPr>
          <w:rFonts w:ascii="Times New Roman" w:hAnsi="Times New Roman" w:cs="Times New Roman"/>
          <w:sz w:val="24"/>
          <w:szCs w:val="24"/>
        </w:rPr>
        <w:t>. 4 п.1 ст. 352 ГК РФ, т.е. залог прекращается.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89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3811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176E3"/>
    <w:rsid w:val="00015454"/>
    <w:rsid w:val="00026C6E"/>
    <w:rsid w:val="0003551A"/>
    <w:rsid w:val="00040F5B"/>
    <w:rsid w:val="00052C95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1540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2024B"/>
    <w:rsid w:val="00526A8F"/>
    <w:rsid w:val="00531DA7"/>
    <w:rsid w:val="00545BC1"/>
    <w:rsid w:val="005814E4"/>
    <w:rsid w:val="0058459E"/>
    <w:rsid w:val="005C55A2"/>
    <w:rsid w:val="005D3F8A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92E14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habarov-tv</cp:lastModifiedBy>
  <cp:revision>3</cp:revision>
  <cp:lastPrinted>2016-06-01T07:59:00Z</cp:lastPrinted>
  <dcterms:created xsi:type="dcterms:W3CDTF">2016-09-02T09:12:00Z</dcterms:created>
  <dcterms:modified xsi:type="dcterms:W3CDTF">2016-09-14T12:09:00Z</dcterms:modified>
</cp:coreProperties>
</file>