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г. </w:t>
      </w:r>
      <w:r w:rsidR="00855680">
        <w:rPr>
          <w:rFonts w:ascii="Times New Roman" w:hAnsi="Times New Roman" w:cs="Times New Roman"/>
          <w:sz w:val="23"/>
          <w:szCs w:val="23"/>
        </w:rPr>
        <w:t>Тула</w:t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E54EC1" w:rsidRPr="00904170">
        <w:rPr>
          <w:rFonts w:ascii="Times New Roman" w:hAnsi="Times New Roman" w:cs="Times New Roman"/>
          <w:sz w:val="23"/>
          <w:szCs w:val="23"/>
        </w:rPr>
        <w:t xml:space="preserve"> 2016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855680">
        <w:rPr>
          <w:rFonts w:ascii="Times New Roman" w:hAnsi="Times New Roman" w:cs="Times New Roman"/>
          <w:sz w:val="23"/>
          <w:szCs w:val="23"/>
        </w:rPr>
        <w:t>Государственного унитарного предприятия Тульской области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Балашова Инна Владимировна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</w:t>
      </w:r>
      <w:r w:rsidR="00855680" w:rsidRPr="00855680">
        <w:rPr>
          <w:rFonts w:ascii="Times New Roman" w:hAnsi="Times New Roman" w:cs="Times New Roman"/>
          <w:sz w:val="24"/>
          <w:szCs w:val="24"/>
        </w:rPr>
        <w:t>Решения Арбитражного суда Тульской области от 31.07.12 г. дело №А68-11869/2011 и Определения Арбитражного суда Тульской области от 21.10.15 г. дело №А68-11869/2011</w:t>
      </w:r>
      <w:r w:rsidR="00904170" w:rsidRPr="00855680">
        <w:rPr>
          <w:rFonts w:ascii="Times New Roman" w:hAnsi="Times New Roman" w:cs="Times New Roman"/>
          <w:sz w:val="24"/>
          <w:szCs w:val="24"/>
        </w:rPr>
        <w:t>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68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 xml:space="preserve">хозяйственного </w:t>
      </w:r>
      <w:proofErr w:type="gramStart"/>
      <w:r w:rsidR="00855680">
        <w:rPr>
          <w:rFonts w:ascii="Times New Roman" w:hAnsi="Times New Roman" w:cs="Times New Roman"/>
          <w:sz w:val="23"/>
          <w:szCs w:val="23"/>
        </w:rPr>
        <w:t>ведения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04170" w:rsidRDefault="00B85EE7" w:rsidP="008556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05711"/>
    <w:rsid w:val="00855680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176F-2795-4C28-B886-3A0C6B6C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5</cp:revision>
  <cp:lastPrinted>2016-06-01T06:46:00Z</cp:lastPrinted>
  <dcterms:created xsi:type="dcterms:W3CDTF">2016-10-07T11:30:00Z</dcterms:created>
  <dcterms:modified xsi:type="dcterms:W3CDTF">2016-12-07T14:10:00Z</dcterms:modified>
</cp:coreProperties>
</file>