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</w:t>
      </w:r>
      <w:r w:rsidR="004228F7">
        <w:t>20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4228F7" w:rsidRDefault="005E7769" w:rsidP="004228F7">
      <w:pPr>
        <w:ind w:left="-142" w:firstLine="426"/>
        <w:jc w:val="both"/>
      </w:pPr>
      <w:r w:rsidRPr="005E7769">
        <w:rPr>
          <w:b/>
        </w:rPr>
        <w:t>Акционерное общество «85 ремонтный завод»</w:t>
      </w:r>
      <w:r w:rsidRPr="005E7769">
        <w:t xml:space="preserve"> (адрес Общества: 241031, Брянская область, город Брянск, б-р Щорса, 10, ОГРН 1093254005305; ИНН 3233502320; КПП 325701001, далее по тексту – «Должник», АО «85 ремонтный завод») в лице конкурсного управляющего </w:t>
      </w:r>
      <w:r w:rsidRPr="005E7769">
        <w:rPr>
          <w:b/>
        </w:rPr>
        <w:t>Богданова Сергея Анатольевича</w:t>
      </w:r>
      <w:r w:rsidRPr="005E7769">
        <w:t>, действующего на основании Решениея арбитражного суда Брянской области от 30.05.2019 г. (резолютивная часть от 29.05.2019 г.) по делу № А09-8003/2018</w:t>
      </w:r>
      <w:r w:rsidR="004228F7" w:rsidRPr="005E7769">
        <w:t xml:space="preserve">., </w:t>
      </w:r>
      <w:r w:rsidR="00BC3B08" w:rsidRPr="005E7769">
        <w:t>именуемое далее – «</w:t>
      </w:r>
      <w:r w:rsidR="00295971" w:rsidRPr="005E7769">
        <w:t>Цедент</w:t>
      </w:r>
      <w:r w:rsidR="00BC3B08" w:rsidRPr="005E7769">
        <w:t>», с одной стороны, и ___________________________________, именуемый далее - «</w:t>
      </w:r>
      <w:r w:rsidR="00295971" w:rsidRPr="005E7769">
        <w:t>Цессионарий</w:t>
      </w:r>
      <w:r w:rsidR="00BC3B08" w:rsidRPr="005E7769">
        <w:t>», с другой</w:t>
      </w:r>
      <w:r w:rsidR="00BC3B08" w:rsidRPr="004228F7">
        <w:t xml:space="preserve"> стороны, в дальнейшем совместно именуемые «Стороны», </w:t>
      </w:r>
    </w:p>
    <w:p w:rsidR="00295971" w:rsidRPr="005F57E3" w:rsidRDefault="00295971" w:rsidP="004228F7">
      <w:pPr>
        <w:ind w:left="-142" w:firstLine="426"/>
        <w:jc w:val="both"/>
      </w:pPr>
      <w:r w:rsidRPr="004228F7">
        <w:t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</w:t>
      </w:r>
      <w:r w:rsidRPr="007E3735">
        <w:t>Коммерсантъ» №  </w:t>
      </w:r>
      <w:r>
        <w:t xml:space="preserve"> </w:t>
      </w:r>
      <w:r w:rsidRPr="007E3735">
        <w:t> от</w:t>
      </w:r>
      <w:r>
        <w:t xml:space="preserve">  _________</w:t>
      </w:r>
      <w:r w:rsidRPr="007E3735">
        <w:t xml:space="preserve">, стр. </w:t>
      </w:r>
      <w:r>
        <w:t>______</w:t>
      </w:r>
      <w:r w:rsidRPr="007E3735">
        <w:t xml:space="preserve">; информационным сообщением № </w:t>
      </w:r>
      <w:r>
        <w:t>__________</w:t>
      </w:r>
      <w:r w:rsidRPr="007E3735">
        <w:t xml:space="preserve"> от </w:t>
      </w:r>
      <w:r>
        <w:t>_____________</w:t>
      </w:r>
      <w:r w:rsidRPr="007E3735">
        <w:t>, опубликованным на сайте Единого федерального реестра сведений о банкротстве, заключили наст</w:t>
      </w:r>
      <w:r>
        <w:t>оящий Договор (далее - Договор).</w:t>
      </w:r>
    </w:p>
    <w:p w:rsidR="00295971" w:rsidRDefault="00295971" w:rsidP="004228F7">
      <w:pPr>
        <w:ind w:left="-142" w:firstLine="426"/>
        <w:jc w:val="both"/>
      </w:pPr>
    </w:p>
    <w:p w:rsidR="00295971" w:rsidRDefault="00295971" w:rsidP="004228F7">
      <w:pPr>
        <w:ind w:left="-142" w:firstLine="426"/>
        <w:jc w:val="both"/>
      </w:pPr>
      <w:r w:rsidRPr="00F05C9B">
        <w:t>Настоящий договор заключен по результатам торгов, проведенных «</w:t>
      </w:r>
      <w:r>
        <w:t>__» ______ 20</w:t>
      </w:r>
      <w:r w:rsidR="004228F7">
        <w:t xml:space="preserve">20 </w:t>
      </w:r>
      <w:r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 xml:space="preserve">Протокол №__ о результатах проведения торгов по продаже имущества, принадлежащего </w:t>
      </w:r>
      <w:r w:rsidR="005E7769">
        <w:t>АО «85 ремонтный</w:t>
      </w:r>
      <w:r w:rsidR="004228F7" w:rsidRPr="004228F7">
        <w:t xml:space="preserve"> завод</w:t>
      </w:r>
      <w:r w:rsidR="00323984" w:rsidRPr="00323984">
        <w:t>»</w:t>
      </w:r>
      <w:r w:rsidR="00323984" w:rsidRPr="004228F7">
        <w:t xml:space="preserve"> </w:t>
      </w:r>
      <w:r w:rsidR="004228F7">
        <w:t xml:space="preserve"> от «__» _______ 2020 </w:t>
      </w:r>
      <w:r w:rsidRPr="00295971">
        <w:t>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5E7769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5E7769" w:rsidRPr="005E7769">
        <w:rPr>
          <w:rFonts w:ascii="Times New Roman" w:hAnsi="Times New Roman" w:cs="Times New Roman"/>
          <w:sz w:val="24"/>
          <w:szCs w:val="24"/>
        </w:rPr>
        <w:t>Акционерное общество «85 ремонтный завод» (адрес Общества: 241031, Брянская область, город Брянск, б-р Щорса, 10, ОГРН 1093254005305; ИНН 3233502320; КПП 325701001, далее по тексту – «Должник», АО «85 ремонтный завод»)</w:t>
      </w:r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4228F7">
        <w:rPr>
          <w:rFonts w:ascii="Times New Roman" w:hAnsi="Times New Roman" w:cs="Times New Roman"/>
          <w:sz w:val="24"/>
          <w:szCs w:val="24"/>
        </w:rPr>
        <w:t>20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AA017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lastRenderedPageBreak/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228F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размере____________________в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в качестве оплаты Стоимости уступки прав требования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</w:t>
      </w:r>
      <w:r w:rsidRPr="00755B0A">
        <w:rPr>
          <w:rFonts w:ascii="Times New Roman" w:hAnsi="Times New Roman" w:cs="Times New Roman"/>
          <w:sz w:val="24"/>
          <w:szCs w:val="24"/>
        </w:rPr>
        <w:lastRenderedPageBreak/>
        <w:t>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5E7769" w:rsidRPr="00A90A3C" w:rsidRDefault="005E7769" w:rsidP="005E7769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Акционерное общество «85 ремонтный завод» 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ОГРН 1093254005305; 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ИНН 3233502320; КПП 325701001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адрес: 241031, Брянская область, город Брянск, б-р Щорса, 10, 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р/сч 40702810208000006605 в ПАО «СБЕРБАНК»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БИК 041501601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к/сч 30101810400000000601</w:t>
            </w: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</w:p>
          <w:p w:rsidR="005E7769" w:rsidRPr="00A90A3C" w:rsidRDefault="005E7769" w:rsidP="005E7769">
            <w:pPr>
              <w:rPr>
                <w:sz w:val="22"/>
                <w:szCs w:val="22"/>
              </w:rPr>
            </w:pPr>
          </w:p>
          <w:p w:rsidR="005E7769" w:rsidRPr="00A90A3C" w:rsidRDefault="005E7769" w:rsidP="005E7769">
            <w:pPr>
              <w:jc w:val="center"/>
              <w:rPr>
                <w:b/>
                <w:sz w:val="22"/>
                <w:szCs w:val="22"/>
              </w:rPr>
            </w:pPr>
          </w:p>
          <w:p w:rsidR="005E7769" w:rsidRPr="00A90A3C" w:rsidRDefault="005E7769" w:rsidP="005E7769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Конкурсный управляющий</w:t>
            </w:r>
          </w:p>
          <w:p w:rsidR="005E7769" w:rsidRPr="00A90A3C" w:rsidRDefault="005E7769" w:rsidP="005E7769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АО «85 ремонтный завод» </w:t>
            </w:r>
          </w:p>
          <w:p w:rsidR="005E7769" w:rsidRPr="00A90A3C" w:rsidRDefault="005E7769" w:rsidP="005E7769">
            <w:pPr>
              <w:jc w:val="center"/>
              <w:rPr>
                <w:b/>
                <w:sz w:val="22"/>
                <w:szCs w:val="22"/>
              </w:rPr>
            </w:pPr>
          </w:p>
          <w:p w:rsidR="005E7769" w:rsidRPr="00A90A3C" w:rsidRDefault="005E7769" w:rsidP="005E7769">
            <w:pPr>
              <w:jc w:val="center"/>
              <w:rPr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__________________/ Богданов С.А./</w:t>
            </w:r>
          </w:p>
          <w:p w:rsidR="005E7769" w:rsidRPr="00F3070B" w:rsidRDefault="005E7769" w:rsidP="005E7769">
            <w:pPr>
              <w:jc w:val="center"/>
            </w:pPr>
          </w:p>
          <w:p w:rsidR="00CB585B" w:rsidRPr="00A57BA6" w:rsidRDefault="005E7769" w:rsidP="005E7769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  <w:r w:rsidRPr="00F3070B">
              <w:t>М.П.</w:t>
            </w: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5E7769" w:rsidRDefault="005E7769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Pr="000031C1" w:rsidRDefault="00CA6DCD" w:rsidP="00CA6DCD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lastRenderedPageBreak/>
        <w:t>Приложение №1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</w:t>
      </w:r>
      <w:r w:rsidR="004228F7">
        <w:rPr>
          <w:sz w:val="22"/>
          <w:szCs w:val="22"/>
        </w:rPr>
        <w:t>20</w:t>
      </w:r>
      <w:r w:rsidRPr="007F18C6">
        <w:rPr>
          <w:sz w:val="22"/>
          <w:szCs w:val="22"/>
        </w:rPr>
        <w:t xml:space="preserve"> г.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r w:rsidRPr="007F18C6">
        <w:rPr>
          <w:b/>
          <w:bCs/>
        </w:rPr>
        <w:t xml:space="preserve">Перечень должников и документов, </w:t>
      </w:r>
      <w:r w:rsidRPr="007F18C6">
        <w:rPr>
          <w:b/>
        </w:rPr>
        <w:t>подтверждающих размер и обоснованность</w:t>
      </w:r>
      <w:r w:rsidRPr="007F18C6">
        <w:rPr>
          <w:b/>
          <w:color w:val="000000"/>
        </w:rPr>
        <w:t xml:space="preserve"> уступаемых имущественных прав требования.</w:t>
      </w:r>
    </w:p>
    <w:p w:rsidR="005D2EB7" w:rsidRDefault="005D2EB7" w:rsidP="00CA6DCD">
      <w:pPr>
        <w:tabs>
          <w:tab w:val="left" w:pos="284"/>
          <w:tab w:val="left" w:pos="1080"/>
        </w:tabs>
        <w:ind w:left="284" w:hanging="568"/>
        <w:jc w:val="center"/>
      </w:pPr>
    </w:p>
    <w:tbl>
      <w:tblPr>
        <w:tblW w:w="562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276"/>
        <w:gridCol w:w="1818"/>
        <w:gridCol w:w="1612"/>
        <w:gridCol w:w="1743"/>
        <w:gridCol w:w="1913"/>
      </w:tblGrid>
      <w:tr w:rsidR="005E7769" w:rsidRPr="00AC0A50" w:rsidTr="0049298B">
        <w:trPr>
          <w:trHeight w:val="51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sz w:val="16"/>
                <w:szCs w:val="16"/>
              </w:rPr>
              <w:t>Основание возникновения задолженности по данным бухгалтерского учета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sz w:val="16"/>
                <w:szCs w:val="16"/>
              </w:rPr>
              <w:t>Сумма задолженности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769" w:rsidRPr="00AC0A50" w:rsidRDefault="005E7769" w:rsidP="0049298B">
            <w:pPr>
              <w:rPr>
                <w:b/>
                <w:bCs/>
                <w:sz w:val="16"/>
                <w:szCs w:val="16"/>
              </w:rPr>
            </w:pPr>
            <w:r w:rsidRPr="00AC0A50">
              <w:rPr>
                <w:b/>
                <w:bCs/>
                <w:color w:val="000000"/>
                <w:sz w:val="16"/>
                <w:szCs w:val="16"/>
              </w:rPr>
              <w:t>Рыночная стоимость без учета НДС, руб.</w:t>
            </w:r>
          </w:p>
        </w:tc>
      </w:tr>
      <w:tr w:rsidR="005E7769" w:rsidRPr="00AC0A50" w:rsidTr="0049298B">
        <w:trPr>
          <w:trHeight w:val="76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sz w:val="16"/>
                <w:szCs w:val="16"/>
              </w:rPr>
            </w:pPr>
            <w:r w:rsidRPr="00AC0A50">
              <w:rPr>
                <w:sz w:val="16"/>
                <w:szCs w:val="16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rPr>
                <w:sz w:val="16"/>
                <w:szCs w:val="16"/>
              </w:rPr>
            </w:pPr>
            <w:r w:rsidRPr="00AC0A50">
              <w:rPr>
                <w:sz w:val="16"/>
                <w:szCs w:val="16"/>
              </w:rPr>
              <w:t xml:space="preserve">Никоненко Сергей Григорьевич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4B6A81" w:rsidRDefault="005E7769" w:rsidP="0049298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9" w:rsidRPr="00AC0A50" w:rsidRDefault="005E7769" w:rsidP="00492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Приговор </w:t>
            </w:r>
            <w:r w:rsidRPr="004B6A81">
              <w:rPr>
                <w:sz w:val="16"/>
                <w:szCs w:val="16"/>
              </w:rPr>
              <w:t xml:space="preserve">Советского районного суда г. </w:t>
            </w:r>
            <w:r>
              <w:rPr>
                <w:sz w:val="16"/>
                <w:szCs w:val="16"/>
              </w:rPr>
              <w:t>Брянска по делу № 1-120 (2019); и</w:t>
            </w:r>
            <w:r w:rsidRPr="004B6A81">
              <w:rPr>
                <w:sz w:val="16"/>
                <w:szCs w:val="16"/>
              </w:rPr>
              <w:t xml:space="preserve">сполнительный лист серии </w:t>
            </w:r>
            <w:r>
              <w:rPr>
                <w:sz w:val="16"/>
                <w:szCs w:val="16"/>
              </w:rPr>
              <w:t>ФС № 028959838 от 10.09.2019 г.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rPr>
                <w:sz w:val="16"/>
                <w:szCs w:val="16"/>
              </w:rPr>
            </w:pPr>
            <w:r w:rsidRPr="00AC0A50">
              <w:rPr>
                <w:sz w:val="16"/>
                <w:szCs w:val="16"/>
              </w:rPr>
              <w:t>Не подтвержденная дебитором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sz w:val="16"/>
                <w:szCs w:val="16"/>
              </w:rPr>
            </w:pPr>
            <w:r w:rsidRPr="00AC0A50">
              <w:rPr>
                <w:color w:val="000000"/>
                <w:sz w:val="16"/>
                <w:szCs w:val="16"/>
              </w:rPr>
              <w:t>1 572 101,00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9" w:rsidRPr="00AC0A50" w:rsidRDefault="005E7769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AC0A50">
              <w:rPr>
                <w:color w:val="000000"/>
                <w:sz w:val="16"/>
                <w:szCs w:val="16"/>
              </w:rPr>
              <w:t>70 745,00</w:t>
            </w:r>
          </w:p>
        </w:tc>
      </w:tr>
      <w:tr w:rsidR="005E7769" w:rsidRPr="00AC0A50" w:rsidTr="0049298B">
        <w:trPr>
          <w:trHeight w:val="51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sz w:val="16"/>
                <w:szCs w:val="16"/>
              </w:rPr>
            </w:pPr>
            <w:r w:rsidRPr="00AC0A50">
              <w:rPr>
                <w:sz w:val="16"/>
                <w:szCs w:val="16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rPr>
                <w:sz w:val="16"/>
                <w:szCs w:val="16"/>
              </w:rPr>
            </w:pPr>
            <w:r w:rsidRPr="00AC0A50">
              <w:rPr>
                <w:sz w:val="16"/>
                <w:szCs w:val="16"/>
              </w:rPr>
              <w:t xml:space="preserve"> ООО «ЦентрСервис» 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3235004457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9" w:rsidRPr="00AC0A50" w:rsidRDefault="005E7769" w:rsidP="00492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сверки взаимных расчетов за период: 2018 г. между АО «85 ремонтный завод» и ООО «ЦентрСервис».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rPr>
                <w:sz w:val="16"/>
                <w:szCs w:val="16"/>
              </w:rPr>
            </w:pPr>
            <w:r w:rsidRPr="00AC0A50">
              <w:rPr>
                <w:sz w:val="16"/>
                <w:szCs w:val="16"/>
              </w:rPr>
              <w:t>Не подтвержденная дебитором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69" w:rsidRPr="00AC0A50" w:rsidRDefault="005E7769" w:rsidP="0049298B">
            <w:pPr>
              <w:jc w:val="center"/>
              <w:rPr>
                <w:sz w:val="16"/>
                <w:szCs w:val="16"/>
              </w:rPr>
            </w:pPr>
            <w:r w:rsidRPr="00AC0A50">
              <w:rPr>
                <w:color w:val="000000"/>
                <w:sz w:val="16"/>
                <w:szCs w:val="16"/>
              </w:rPr>
              <w:t>73 123,52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9" w:rsidRPr="00AC0A50" w:rsidRDefault="005E7769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AC0A50">
              <w:rPr>
                <w:color w:val="000000"/>
                <w:sz w:val="16"/>
                <w:szCs w:val="16"/>
              </w:rPr>
              <w:t>60 852,00</w:t>
            </w:r>
          </w:p>
        </w:tc>
      </w:tr>
      <w:tr w:rsidR="005E7769" w:rsidRPr="00AC0A50" w:rsidTr="0049298B">
        <w:trPr>
          <w:trHeight w:val="510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9" w:rsidRPr="00AC0A50" w:rsidRDefault="005E7769" w:rsidP="004929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69" w:rsidRPr="00AC0A50" w:rsidRDefault="005E7769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0A50">
              <w:rPr>
                <w:b/>
                <w:bCs/>
                <w:color w:val="000000"/>
                <w:sz w:val="16"/>
                <w:szCs w:val="16"/>
              </w:rPr>
              <w:t>131 597,00</w:t>
            </w:r>
          </w:p>
        </w:tc>
      </w:tr>
    </w:tbl>
    <w:p w:rsidR="005D2EB7" w:rsidRDefault="005D2EB7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bookmarkStart w:id="0" w:name="_GoBack"/>
      <w:bookmarkEnd w:id="0"/>
    </w:p>
    <w:sectPr w:rsidR="005D2EB7" w:rsidSect="00946528">
      <w:footerReference w:type="default" r:id="rId7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EE" w:rsidRDefault="00203EEE" w:rsidP="00755B0A">
      <w:r>
        <w:separator/>
      </w:r>
    </w:p>
  </w:endnote>
  <w:endnote w:type="continuationSeparator" w:id="0">
    <w:p w:rsidR="00203EEE" w:rsidRDefault="00203EEE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069253"/>
      <w:docPartObj>
        <w:docPartGallery w:val="Page Numbers (Bottom of Page)"/>
        <w:docPartUnique/>
      </w:docPartObj>
    </w:sdtPr>
    <w:sdtEndPr/>
    <w:sdtContent>
      <w:p w:rsidR="00203EEE" w:rsidRDefault="005D2EB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7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03EEE" w:rsidRDefault="00203EEE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203EEE" w:rsidRDefault="00203EEE" w:rsidP="00CA6DCD">
    <w:pPr>
      <w:pStyle w:val="a8"/>
      <w:ind w:right="360"/>
    </w:pPr>
  </w:p>
  <w:p w:rsidR="00203EEE" w:rsidRPr="006F77AD" w:rsidRDefault="00203EEE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r w:rsidR="005E7769">
      <w:t>Богданов С.А</w:t>
    </w:r>
    <w:r>
      <w:t>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203EEE" w:rsidRDefault="00203E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EE" w:rsidRDefault="00203EEE" w:rsidP="00755B0A">
      <w:r>
        <w:separator/>
      </w:r>
    </w:p>
  </w:footnote>
  <w:footnote w:type="continuationSeparator" w:id="0">
    <w:p w:rsidR="00203EEE" w:rsidRDefault="00203EEE" w:rsidP="007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2887"/>
    <w:rsid w:val="000437EE"/>
    <w:rsid w:val="00066F16"/>
    <w:rsid w:val="00165C8E"/>
    <w:rsid w:val="00196F8E"/>
    <w:rsid w:val="00203EEE"/>
    <w:rsid w:val="00232067"/>
    <w:rsid w:val="00253301"/>
    <w:rsid w:val="00295971"/>
    <w:rsid w:val="002C1FE4"/>
    <w:rsid w:val="003149A3"/>
    <w:rsid w:val="00320B08"/>
    <w:rsid w:val="00323984"/>
    <w:rsid w:val="0035039C"/>
    <w:rsid w:val="003C3681"/>
    <w:rsid w:val="003C38FA"/>
    <w:rsid w:val="00416E64"/>
    <w:rsid w:val="004228F7"/>
    <w:rsid w:val="00431498"/>
    <w:rsid w:val="005A7FEB"/>
    <w:rsid w:val="005D2EB7"/>
    <w:rsid w:val="005E7769"/>
    <w:rsid w:val="005F2634"/>
    <w:rsid w:val="00742041"/>
    <w:rsid w:val="00747FCB"/>
    <w:rsid w:val="00755B0A"/>
    <w:rsid w:val="007B2F16"/>
    <w:rsid w:val="007F1A67"/>
    <w:rsid w:val="00816605"/>
    <w:rsid w:val="00877FB7"/>
    <w:rsid w:val="00900A71"/>
    <w:rsid w:val="00946528"/>
    <w:rsid w:val="0098170C"/>
    <w:rsid w:val="00985348"/>
    <w:rsid w:val="00A16D30"/>
    <w:rsid w:val="00A57BA6"/>
    <w:rsid w:val="00A86C17"/>
    <w:rsid w:val="00AA017C"/>
    <w:rsid w:val="00B07AC9"/>
    <w:rsid w:val="00BA6A83"/>
    <w:rsid w:val="00BC3B08"/>
    <w:rsid w:val="00CA6DCD"/>
    <w:rsid w:val="00CB585B"/>
    <w:rsid w:val="00D16B24"/>
    <w:rsid w:val="00DD2D50"/>
    <w:rsid w:val="00E10711"/>
    <w:rsid w:val="00E7346C"/>
    <w:rsid w:val="00E77821"/>
    <w:rsid w:val="00F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37EB"/>
  <w15:docId w15:val="{330C0E6D-18E7-4725-BBC0-57B4F218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2359</Words>
  <Characters>15666</Characters>
  <Application>Microsoft Office Word</Application>
  <DocSecurity>0</DocSecurity>
  <Lines>270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20</cp:revision>
  <dcterms:created xsi:type="dcterms:W3CDTF">2016-07-15T16:16:00Z</dcterms:created>
  <dcterms:modified xsi:type="dcterms:W3CDTF">2020-05-22T10:56:00Z</dcterms:modified>
</cp:coreProperties>
</file>