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D132C3">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D132C3">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D132C3" w:rsidP="00151E1D">
      <w:pPr>
        <w:autoSpaceDE w:val="0"/>
        <w:autoSpaceDN w:val="0"/>
        <w:adjustRightInd w:val="0"/>
        <w:snapToGrid w:val="0"/>
        <w:spacing w:line="240" w:lineRule="auto"/>
        <w:rPr>
          <w:snapToGrid/>
          <w:color w:val="000000"/>
          <w:sz w:val="20"/>
        </w:rPr>
      </w:pPr>
      <w:r w:rsidRPr="00D132C3">
        <w:rPr>
          <w:snapToGrid/>
          <w:sz w:val="20"/>
          <w:lang w:bidi="ru-RU"/>
        </w:rPr>
        <w:t xml:space="preserve">Конкурсный управляющий ООО ЧОП «СТОЛИЦА» (ИНН 7743576774, </w:t>
      </w:r>
      <w:proofErr w:type="spellStart"/>
      <w:r w:rsidRPr="00D132C3">
        <w:rPr>
          <w:snapToGrid/>
          <w:sz w:val="20"/>
          <w:lang w:bidi="ru-RU"/>
        </w:rPr>
        <w:t>ОГРН</w:t>
      </w:r>
      <w:proofErr w:type="spellEnd"/>
      <w:r w:rsidRPr="00D132C3">
        <w:rPr>
          <w:snapToGrid/>
          <w:sz w:val="20"/>
          <w:lang w:bidi="ru-RU"/>
        </w:rPr>
        <w:t xml:space="preserve"> 1057749133199, юр. адрес: 125413, Москва, ул. </w:t>
      </w:r>
      <w:proofErr w:type="spellStart"/>
      <w:r w:rsidRPr="00D132C3">
        <w:rPr>
          <w:snapToGrid/>
          <w:sz w:val="20"/>
          <w:lang w:bidi="ru-RU"/>
        </w:rPr>
        <w:t>Сенежская</w:t>
      </w:r>
      <w:proofErr w:type="spellEnd"/>
      <w:r w:rsidRPr="00D132C3">
        <w:rPr>
          <w:snapToGrid/>
          <w:sz w:val="20"/>
          <w:lang w:bidi="ru-RU"/>
        </w:rPr>
        <w:t xml:space="preserve">, д. 6, </w:t>
      </w:r>
      <w:proofErr w:type="gramStart"/>
      <w:r w:rsidRPr="00D132C3">
        <w:rPr>
          <w:snapToGrid/>
          <w:sz w:val="20"/>
          <w:lang w:bidi="ru-RU"/>
        </w:rPr>
        <w:t>А</w:t>
      </w:r>
      <w:proofErr w:type="gramEnd"/>
      <w:r w:rsidRPr="00D132C3">
        <w:rPr>
          <w:snapToGrid/>
          <w:sz w:val="20"/>
          <w:lang w:bidi="ru-RU"/>
        </w:rPr>
        <w:t>), Миронова Юлия Вячеславовна, (ИНН: 771500837018; адрес: 127322, г. Москва а/я 38), действующая на основании Решения Арбитражного суда г. Москвы от 13.12.2018 г. по делу № А40-223157/18-178-318 «Б»</w:t>
      </w:r>
      <w:r>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201</w:t>
      </w:r>
      <w:r w:rsidR="00CC7444">
        <w:rPr>
          <w:snapToGrid/>
          <w:sz w:val="20"/>
        </w:rPr>
        <w:t>9</w:t>
      </w:r>
      <w:r w:rsidR="00EB7058">
        <w:rPr>
          <w:snapToGrid/>
          <w:sz w:val="20"/>
        </w:rPr>
        <w:t xml:space="preserve"> </w:t>
      </w:r>
      <w:r w:rsidRPr="00927E73">
        <w:rPr>
          <w:snapToGrid/>
          <w:sz w:val="20"/>
        </w:rPr>
        <w:t xml:space="preserve">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D132C3" w:rsidRPr="00D132C3" w:rsidRDefault="00D132C3" w:rsidP="00D132C3">
      <w:pPr>
        <w:snapToGrid w:val="0"/>
        <w:spacing w:line="276" w:lineRule="auto"/>
        <w:rPr>
          <w:snapToGrid/>
          <w:sz w:val="20"/>
        </w:rPr>
      </w:pPr>
      <w:r w:rsidRPr="00D132C3">
        <w:rPr>
          <w:snapToGrid/>
          <w:sz w:val="20"/>
        </w:rPr>
        <w:t xml:space="preserve">Сообщение о проведении торгов по продаже имущества опубликовано в газете Коммерсантъ №________ от _____________ г., № объявления № ______________ и на сайте </w:t>
      </w:r>
      <w:proofErr w:type="spellStart"/>
      <w:r w:rsidRPr="00D132C3">
        <w:rPr>
          <w:snapToGrid/>
          <w:sz w:val="20"/>
        </w:rPr>
        <w:t>ЕФРСБ</w:t>
      </w:r>
      <w:proofErr w:type="spellEnd"/>
      <w:r w:rsidRPr="00D132C3">
        <w:rPr>
          <w:snapToGrid/>
          <w:sz w:val="20"/>
        </w:rPr>
        <w:t xml:space="preserve"> № сообщения _________________ от ___________________</w:t>
      </w:r>
    </w:p>
    <w:p w:rsidR="00151E1D" w:rsidRPr="00927E73" w:rsidRDefault="00D132C3" w:rsidP="00D132C3">
      <w:pPr>
        <w:snapToGrid w:val="0"/>
        <w:spacing w:line="276" w:lineRule="auto"/>
        <w:rPr>
          <w:snapToGrid/>
          <w:sz w:val="20"/>
        </w:rPr>
      </w:pPr>
      <w:r w:rsidRPr="00D132C3">
        <w:rPr>
          <w:snapToGrid/>
          <w:sz w:val="20"/>
        </w:rPr>
        <w:t xml:space="preserve">Протокол о результатах проведения торгов № </w:t>
      </w:r>
      <w:r>
        <w:rPr>
          <w:snapToGrid/>
          <w:sz w:val="20"/>
        </w:rPr>
        <w:t>______ от «___» _____ 20____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32"/>
        <w:gridCol w:w="3379"/>
        <w:gridCol w:w="2050"/>
        <w:gridCol w:w="1696"/>
      </w:tblGrid>
      <w:tr w:rsidR="00151E1D" w:rsidRPr="00927E73" w:rsidTr="00EF1211">
        <w:tc>
          <w:tcPr>
            <w:tcW w:w="10060" w:type="dxa"/>
            <w:gridSpan w:val="5"/>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ИМУЩЕСТВЕННЫЕ ПРАВА В ВИДЕ ПРАВА ТРЕБОВАНИЙ</w:t>
            </w:r>
          </w:p>
        </w:tc>
      </w:tr>
      <w:tr w:rsidR="00151E1D" w:rsidRPr="00927E73" w:rsidTr="00D132C3">
        <w:trPr>
          <w:trHeight w:val="1008"/>
        </w:trPr>
        <w:tc>
          <w:tcPr>
            <w:tcW w:w="503"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b/>
                <w:snapToGrid/>
                <w:sz w:val="20"/>
                <w:lang w:eastAsia="en-US"/>
              </w:rPr>
              <w:t>№ п/п</w:t>
            </w:r>
          </w:p>
        </w:tc>
        <w:tc>
          <w:tcPr>
            <w:tcW w:w="2432"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151E1D">
            <w:pPr>
              <w:snapToGrid w:val="0"/>
              <w:spacing w:line="240" w:lineRule="auto"/>
              <w:ind w:firstLine="0"/>
              <w:jc w:val="center"/>
              <w:rPr>
                <w:rFonts w:eastAsia="Calibri"/>
                <w:b/>
                <w:snapToGrid/>
                <w:sz w:val="20"/>
                <w:lang w:eastAsia="en-US"/>
              </w:rPr>
            </w:pPr>
            <w:r w:rsidRPr="00927E73">
              <w:rPr>
                <w:rFonts w:eastAsia="Calibri"/>
                <w:b/>
                <w:snapToGrid/>
                <w:sz w:val="20"/>
                <w:lang w:eastAsia="en-US"/>
              </w:rPr>
              <w:t>Наименование дебитора</w:t>
            </w:r>
          </w:p>
        </w:tc>
        <w:tc>
          <w:tcPr>
            <w:tcW w:w="3379"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Pr>
                <w:rFonts w:eastAsia="Calibri"/>
                <w:b/>
                <w:snapToGrid/>
                <w:sz w:val="20"/>
                <w:lang w:eastAsia="en-US"/>
              </w:rPr>
              <w:t>ИНН</w:t>
            </w:r>
          </w:p>
        </w:tc>
        <w:tc>
          <w:tcPr>
            <w:tcW w:w="2050"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Размер дебиторской задолженности/ Балансовая стоимость (руб.)</w:t>
            </w:r>
          </w:p>
        </w:tc>
        <w:tc>
          <w:tcPr>
            <w:tcW w:w="1696"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Цена продажи, руб.</w:t>
            </w: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D132C3">
            <w:pPr>
              <w:snapToGrid w:val="0"/>
              <w:spacing w:line="240" w:lineRule="auto"/>
              <w:ind w:firstLine="0"/>
              <w:jc w:val="left"/>
              <w:rPr>
                <w:rFonts w:eastAsia="Calibri"/>
                <w:snapToGrid/>
                <w:sz w:val="20"/>
                <w:lang w:eastAsia="en-US"/>
              </w:rPr>
            </w:pPr>
            <w:r>
              <w:rPr>
                <w:sz w:val="24"/>
                <w:szCs w:val="24"/>
              </w:rPr>
              <w:t xml:space="preserve">ООО </w:t>
            </w:r>
            <w:proofErr w:type="spellStart"/>
            <w:r>
              <w:rPr>
                <w:sz w:val="24"/>
                <w:szCs w:val="24"/>
              </w:rPr>
              <w:t>ТД</w:t>
            </w:r>
            <w:proofErr w:type="spellEnd"/>
            <w:r>
              <w:rPr>
                <w:sz w:val="24"/>
                <w:szCs w:val="24"/>
              </w:rPr>
              <w:t xml:space="preserve"> «Альбион»</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7714362626</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1 547 390,00</w:t>
            </w:r>
          </w:p>
        </w:tc>
        <w:tc>
          <w:tcPr>
            <w:tcW w:w="1696" w:type="dxa"/>
            <w:vMerge w:val="restart"/>
            <w:tcBorders>
              <w:top w:val="single" w:sz="4" w:space="0" w:color="auto"/>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bookmarkStart w:id="0" w:name="_GoBack"/>
            <w:bookmarkEnd w:id="0"/>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D132C3">
            <w:pPr>
              <w:snapToGrid w:val="0"/>
              <w:spacing w:line="240" w:lineRule="auto"/>
              <w:ind w:firstLine="0"/>
              <w:jc w:val="left"/>
              <w:rPr>
                <w:rFonts w:eastAsia="Calibri"/>
                <w:snapToGrid/>
                <w:sz w:val="20"/>
                <w:lang w:eastAsia="en-US"/>
              </w:rPr>
            </w:pPr>
            <w:r>
              <w:rPr>
                <w:sz w:val="24"/>
                <w:szCs w:val="24"/>
              </w:rPr>
              <w:t>ООО «</w:t>
            </w:r>
            <w:proofErr w:type="spellStart"/>
            <w:r>
              <w:rPr>
                <w:sz w:val="24"/>
                <w:szCs w:val="24"/>
              </w:rPr>
              <w:t>Инвестпроект</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9710037690</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2 488 852,00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Default="00F4153B" w:rsidP="00D132C3">
            <w:pPr>
              <w:snapToGrid w:val="0"/>
              <w:spacing w:line="240" w:lineRule="auto"/>
              <w:ind w:firstLine="0"/>
              <w:jc w:val="left"/>
              <w:rPr>
                <w:sz w:val="24"/>
                <w:szCs w:val="24"/>
              </w:rPr>
            </w:pPr>
            <w:proofErr w:type="spellStart"/>
            <w:r>
              <w:rPr>
                <w:sz w:val="24"/>
                <w:szCs w:val="24"/>
              </w:rPr>
              <w:t>ИП</w:t>
            </w:r>
            <w:proofErr w:type="spellEnd"/>
            <w:r>
              <w:rPr>
                <w:sz w:val="24"/>
                <w:szCs w:val="24"/>
              </w:rPr>
              <w:t xml:space="preserve"> Лимонова </w:t>
            </w:r>
            <w:proofErr w:type="spellStart"/>
            <w:r>
              <w:rPr>
                <w:sz w:val="24"/>
                <w:szCs w:val="24"/>
              </w:rPr>
              <w:t>Е.А</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773273225718</w:t>
            </w:r>
          </w:p>
        </w:tc>
        <w:tc>
          <w:tcPr>
            <w:tcW w:w="2050" w:type="dxa"/>
            <w:tcBorders>
              <w:top w:val="single" w:sz="4" w:space="0" w:color="auto"/>
              <w:left w:val="single" w:sz="4" w:space="0" w:color="auto"/>
              <w:bottom w:val="single" w:sz="4" w:space="0" w:color="auto"/>
              <w:right w:val="single" w:sz="4" w:space="0" w:color="auto"/>
            </w:tcBorders>
          </w:tcPr>
          <w:p w:rsidR="00F4153B" w:rsidRDefault="00F4153B" w:rsidP="00EC4E9E">
            <w:pPr>
              <w:snapToGrid w:val="0"/>
              <w:spacing w:line="240" w:lineRule="auto"/>
              <w:ind w:firstLine="0"/>
              <w:jc w:val="left"/>
              <w:rPr>
                <w:sz w:val="24"/>
                <w:szCs w:val="24"/>
              </w:rPr>
            </w:pPr>
            <w:r>
              <w:rPr>
                <w:sz w:val="24"/>
                <w:szCs w:val="24"/>
              </w:rPr>
              <w:t>2 686 830,80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D132C3">
            <w:pPr>
              <w:snapToGrid w:val="0"/>
              <w:spacing w:line="240" w:lineRule="auto"/>
              <w:ind w:firstLine="0"/>
              <w:jc w:val="left"/>
              <w:rPr>
                <w:rFonts w:eastAsia="Calibri"/>
                <w:snapToGrid/>
                <w:sz w:val="20"/>
                <w:lang w:eastAsia="en-US"/>
              </w:rPr>
            </w:pPr>
            <w:r>
              <w:rPr>
                <w:sz w:val="24"/>
                <w:szCs w:val="24"/>
              </w:rPr>
              <w:t>ООО «СМУ-58»</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9723024017</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345 678,00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ООО «</w:t>
            </w:r>
            <w:proofErr w:type="spellStart"/>
            <w:r>
              <w:rPr>
                <w:sz w:val="24"/>
                <w:szCs w:val="24"/>
              </w:rPr>
              <w:t>СНТ</w:t>
            </w:r>
            <w:proofErr w:type="spellEnd"/>
            <w:r>
              <w:rPr>
                <w:sz w:val="24"/>
                <w:szCs w:val="24"/>
              </w:rPr>
              <w:t>-бухгалтер»</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7729770924</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11 448 501,65</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ООО «</w:t>
            </w:r>
            <w:proofErr w:type="spellStart"/>
            <w:r>
              <w:rPr>
                <w:sz w:val="24"/>
                <w:szCs w:val="24"/>
              </w:rPr>
              <w:t>Спецпошив</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6679091760</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2 640,00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 xml:space="preserve">ООО </w:t>
            </w:r>
            <w:proofErr w:type="spellStart"/>
            <w:r>
              <w:rPr>
                <w:sz w:val="24"/>
                <w:szCs w:val="24"/>
              </w:rPr>
              <w:t>МПО</w:t>
            </w:r>
            <w:proofErr w:type="spellEnd"/>
            <w:r>
              <w:rPr>
                <w:sz w:val="24"/>
                <w:szCs w:val="24"/>
              </w:rPr>
              <w:t xml:space="preserve"> «</w:t>
            </w:r>
            <w:proofErr w:type="spellStart"/>
            <w:r>
              <w:rPr>
                <w:sz w:val="24"/>
                <w:szCs w:val="24"/>
              </w:rPr>
              <w:t>Стройсервис</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7708290010</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6 899 669,39</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ООО «Торговая компания Лоск»</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9729234363</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1 401 709,80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ООО «</w:t>
            </w:r>
            <w:proofErr w:type="spellStart"/>
            <w:r>
              <w:rPr>
                <w:sz w:val="24"/>
                <w:szCs w:val="24"/>
              </w:rPr>
              <w:t>Юниформ</w:t>
            </w:r>
            <w:proofErr w:type="spellEnd"/>
            <w:r>
              <w:rPr>
                <w:sz w:val="24"/>
                <w:szCs w:val="24"/>
              </w:rPr>
              <w:t>»</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9729222752</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1 776 410,00</w:t>
            </w:r>
          </w:p>
        </w:tc>
        <w:tc>
          <w:tcPr>
            <w:tcW w:w="1696" w:type="dxa"/>
            <w:vMerge/>
            <w:tcBorders>
              <w:left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r w:rsidR="00F4153B" w:rsidRPr="00927E73" w:rsidTr="00E54320">
        <w:tc>
          <w:tcPr>
            <w:tcW w:w="503" w:type="dxa"/>
            <w:tcBorders>
              <w:top w:val="single" w:sz="4" w:space="0" w:color="auto"/>
              <w:left w:val="single" w:sz="4" w:space="0" w:color="auto"/>
              <w:bottom w:val="single" w:sz="4" w:space="0" w:color="auto"/>
              <w:right w:val="single" w:sz="4" w:space="0" w:color="auto"/>
            </w:tcBorders>
          </w:tcPr>
          <w:p w:rsidR="00F4153B" w:rsidRPr="00CC7444" w:rsidRDefault="00F4153B" w:rsidP="00F4153B">
            <w:pPr>
              <w:pStyle w:val="a5"/>
              <w:numPr>
                <w:ilvl w:val="0"/>
                <w:numId w:val="3"/>
              </w:numPr>
              <w:snapToGrid w:val="0"/>
              <w:spacing w:line="240" w:lineRule="auto"/>
              <w:jc w:val="left"/>
              <w:rPr>
                <w:rFonts w:eastAsia="Calibri"/>
                <w:snapToGrid/>
                <w:sz w:val="20"/>
                <w:lang w:eastAsia="en-US"/>
              </w:rPr>
            </w:pPr>
          </w:p>
        </w:tc>
        <w:tc>
          <w:tcPr>
            <w:tcW w:w="2432" w:type="dxa"/>
            <w:tcBorders>
              <w:top w:val="single" w:sz="4" w:space="0" w:color="auto"/>
              <w:left w:val="single" w:sz="4" w:space="0" w:color="auto"/>
              <w:bottom w:val="single" w:sz="4" w:space="0" w:color="auto"/>
              <w:right w:val="single" w:sz="4" w:space="0" w:color="auto"/>
            </w:tcBorders>
          </w:tcPr>
          <w:p w:rsidR="00F4153B" w:rsidRPr="00927E73" w:rsidRDefault="00F4153B" w:rsidP="00F4153B">
            <w:pPr>
              <w:snapToGrid w:val="0"/>
              <w:spacing w:line="240" w:lineRule="auto"/>
              <w:ind w:firstLine="0"/>
              <w:jc w:val="left"/>
              <w:rPr>
                <w:rFonts w:eastAsia="Calibri"/>
                <w:snapToGrid/>
                <w:sz w:val="20"/>
                <w:lang w:eastAsia="en-US"/>
              </w:rPr>
            </w:pPr>
            <w:r>
              <w:rPr>
                <w:sz w:val="24"/>
                <w:szCs w:val="24"/>
              </w:rPr>
              <w:t>ООО «Инвест-Недвижимость»</w:t>
            </w:r>
          </w:p>
        </w:tc>
        <w:tc>
          <w:tcPr>
            <w:tcW w:w="3379" w:type="dxa"/>
            <w:tcBorders>
              <w:top w:val="single" w:sz="4" w:space="0" w:color="auto"/>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left"/>
              <w:rPr>
                <w:rFonts w:eastAsia="Calibri"/>
                <w:snapToGrid/>
                <w:sz w:val="20"/>
                <w:lang w:eastAsia="en-US"/>
              </w:rPr>
            </w:pPr>
            <w:r>
              <w:rPr>
                <w:sz w:val="24"/>
                <w:szCs w:val="24"/>
              </w:rPr>
              <w:t>7719543961</w:t>
            </w:r>
          </w:p>
        </w:tc>
        <w:tc>
          <w:tcPr>
            <w:tcW w:w="2050" w:type="dxa"/>
            <w:tcBorders>
              <w:top w:val="single" w:sz="4" w:space="0" w:color="auto"/>
              <w:left w:val="single" w:sz="4" w:space="0" w:color="auto"/>
              <w:bottom w:val="single" w:sz="4" w:space="0" w:color="auto"/>
              <w:right w:val="single" w:sz="4" w:space="0" w:color="auto"/>
            </w:tcBorders>
          </w:tcPr>
          <w:p w:rsidR="00F4153B" w:rsidRPr="00927E73" w:rsidRDefault="00F4153B" w:rsidP="00EC4E9E">
            <w:pPr>
              <w:snapToGrid w:val="0"/>
              <w:spacing w:line="240" w:lineRule="auto"/>
              <w:ind w:firstLine="0"/>
              <w:jc w:val="left"/>
              <w:rPr>
                <w:rFonts w:eastAsia="Calibri"/>
                <w:snapToGrid/>
                <w:sz w:val="20"/>
                <w:lang w:eastAsia="en-US"/>
              </w:rPr>
            </w:pPr>
            <w:r>
              <w:rPr>
                <w:sz w:val="24"/>
                <w:szCs w:val="24"/>
              </w:rPr>
              <w:t>225 946,40</w:t>
            </w:r>
          </w:p>
        </w:tc>
        <w:tc>
          <w:tcPr>
            <w:tcW w:w="1696" w:type="dxa"/>
            <w:vMerge/>
            <w:tcBorders>
              <w:left w:val="single" w:sz="4" w:space="0" w:color="auto"/>
              <w:bottom w:val="single" w:sz="4" w:space="0" w:color="auto"/>
              <w:right w:val="single" w:sz="4" w:space="0" w:color="auto"/>
            </w:tcBorders>
          </w:tcPr>
          <w:p w:rsidR="00F4153B" w:rsidRPr="00927E73" w:rsidRDefault="00F4153B" w:rsidP="00EF1211">
            <w:pPr>
              <w:snapToGrid w:val="0"/>
              <w:spacing w:line="240" w:lineRule="auto"/>
              <w:ind w:firstLine="0"/>
              <w:jc w:val="center"/>
              <w:rPr>
                <w:rFonts w:eastAsia="Calibri"/>
                <w:snapToGrid/>
                <w:sz w:val="20"/>
                <w:lang w:eastAsia="en-US"/>
              </w:rPr>
            </w:pPr>
          </w:p>
        </w:tc>
      </w:tr>
    </w:tbl>
    <w:p w:rsidR="00151E1D" w:rsidRPr="00927E73" w:rsidRDefault="00151E1D" w:rsidP="00151E1D">
      <w:pPr>
        <w:tabs>
          <w:tab w:val="num" w:pos="420"/>
        </w:tabs>
        <w:snapToGrid w:val="0"/>
        <w:spacing w:line="240" w:lineRule="auto"/>
        <w:ind w:left="709" w:firstLine="0"/>
        <w:rPr>
          <w:snapToGrid/>
          <w:sz w:val="20"/>
        </w:rPr>
      </w:pP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D132C3">
        <w:rPr>
          <w:snapToGrid/>
          <w:color w:val="000000"/>
          <w:sz w:val="20"/>
        </w:rPr>
        <w:t>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lastRenderedPageBreak/>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D132C3" w:rsidRPr="00D132C3" w:rsidRDefault="00D132C3" w:rsidP="00D132C3">
            <w:pPr>
              <w:snapToGrid w:val="0"/>
              <w:spacing w:line="240" w:lineRule="auto"/>
              <w:ind w:firstLine="0"/>
              <w:contextualSpacing/>
              <w:rPr>
                <w:bCs/>
                <w:sz w:val="20"/>
              </w:rPr>
            </w:pPr>
            <w:r w:rsidRPr="00D132C3">
              <w:rPr>
                <w:snapToGrid/>
                <w:sz w:val="20"/>
              </w:rPr>
              <w:t>ООО</w:t>
            </w:r>
            <w:r w:rsidRPr="00D132C3">
              <w:rPr>
                <w:snapToGrid/>
                <w:sz w:val="24"/>
                <w:szCs w:val="24"/>
              </w:rPr>
              <w:t xml:space="preserve"> </w:t>
            </w:r>
            <w:r w:rsidRPr="00D132C3">
              <w:rPr>
                <w:snapToGrid/>
                <w:sz w:val="20"/>
              </w:rPr>
              <w:t xml:space="preserve">ЧОП «СТОЛИЦА» (ИНН 7743576774, </w:t>
            </w:r>
            <w:proofErr w:type="spellStart"/>
            <w:r w:rsidRPr="00D132C3">
              <w:rPr>
                <w:snapToGrid/>
                <w:sz w:val="20"/>
              </w:rPr>
              <w:t>ОГРН</w:t>
            </w:r>
            <w:proofErr w:type="spellEnd"/>
            <w:r w:rsidRPr="00D132C3">
              <w:rPr>
                <w:snapToGrid/>
                <w:sz w:val="20"/>
              </w:rPr>
              <w:t xml:space="preserve"> 1057749133199, юр. адрес: 125413, Москва, ул. </w:t>
            </w:r>
            <w:proofErr w:type="spellStart"/>
            <w:r w:rsidRPr="00D132C3">
              <w:rPr>
                <w:snapToGrid/>
                <w:sz w:val="20"/>
              </w:rPr>
              <w:t>Сенежская</w:t>
            </w:r>
            <w:proofErr w:type="spellEnd"/>
            <w:r w:rsidRPr="00D132C3">
              <w:rPr>
                <w:snapToGrid/>
                <w:sz w:val="20"/>
              </w:rPr>
              <w:t xml:space="preserve">, д. 6, </w:t>
            </w:r>
            <w:proofErr w:type="gramStart"/>
            <w:r w:rsidRPr="00D132C3">
              <w:rPr>
                <w:snapToGrid/>
                <w:sz w:val="20"/>
              </w:rPr>
              <w:t>А</w:t>
            </w:r>
            <w:proofErr w:type="gramEnd"/>
            <w:r w:rsidRPr="00D132C3">
              <w:rPr>
                <w:snapToGrid/>
                <w:sz w:val="20"/>
              </w:rPr>
              <w:t>), Миронова Юлия Вячеславовна</w:t>
            </w:r>
          </w:p>
          <w:p w:rsidR="00D132C3" w:rsidRPr="00D132C3" w:rsidRDefault="00D132C3" w:rsidP="00D132C3">
            <w:pPr>
              <w:snapToGrid w:val="0"/>
              <w:spacing w:line="240" w:lineRule="auto"/>
              <w:ind w:firstLine="0"/>
              <w:contextualSpacing/>
              <w:rPr>
                <w:bCs/>
                <w:sz w:val="20"/>
              </w:rPr>
            </w:pPr>
            <w:r w:rsidRPr="00D132C3">
              <w:rPr>
                <w:bCs/>
                <w:sz w:val="20"/>
              </w:rPr>
              <w:t>Банковские реквизиты:</w:t>
            </w:r>
          </w:p>
          <w:p w:rsidR="00D132C3" w:rsidRPr="00D132C3" w:rsidRDefault="00D132C3" w:rsidP="00D132C3">
            <w:pPr>
              <w:snapToGrid w:val="0"/>
              <w:spacing w:line="240" w:lineRule="auto"/>
              <w:ind w:firstLine="0"/>
              <w:contextualSpacing/>
              <w:rPr>
                <w:bCs/>
                <w:sz w:val="20"/>
              </w:rPr>
            </w:pPr>
            <w:r w:rsidRPr="00D132C3">
              <w:rPr>
                <w:bCs/>
                <w:sz w:val="20"/>
              </w:rPr>
              <w:t>Получатель: ООО ЧОП «СТОЛИЦА» (ИНН 7743576774), р/</w:t>
            </w:r>
            <w:proofErr w:type="spellStart"/>
            <w:r w:rsidRPr="00D132C3">
              <w:rPr>
                <w:bCs/>
                <w:sz w:val="20"/>
              </w:rPr>
              <w:t>сч</w:t>
            </w:r>
            <w:proofErr w:type="spellEnd"/>
            <w:r w:rsidRPr="00D132C3">
              <w:rPr>
                <w:bCs/>
                <w:sz w:val="20"/>
              </w:rPr>
              <w:t xml:space="preserve">. 40702810100020000071; в ООО </w:t>
            </w:r>
            <w:proofErr w:type="spellStart"/>
            <w:r w:rsidRPr="00D132C3">
              <w:rPr>
                <w:bCs/>
                <w:sz w:val="20"/>
              </w:rPr>
              <w:t>МИБ</w:t>
            </w:r>
            <w:proofErr w:type="spellEnd"/>
            <w:r w:rsidRPr="00D132C3">
              <w:rPr>
                <w:bCs/>
                <w:sz w:val="20"/>
              </w:rPr>
              <w:t xml:space="preserve"> «</w:t>
            </w:r>
            <w:proofErr w:type="spellStart"/>
            <w:r w:rsidRPr="00D132C3">
              <w:rPr>
                <w:bCs/>
                <w:sz w:val="20"/>
              </w:rPr>
              <w:t>ДАЛЕНА</w:t>
            </w:r>
            <w:proofErr w:type="spellEnd"/>
            <w:r w:rsidRPr="00D132C3">
              <w:rPr>
                <w:bCs/>
                <w:sz w:val="20"/>
              </w:rPr>
              <w:t xml:space="preserve">»; </w:t>
            </w:r>
            <w:proofErr w:type="spellStart"/>
            <w:r w:rsidRPr="00D132C3">
              <w:rPr>
                <w:bCs/>
                <w:sz w:val="20"/>
              </w:rPr>
              <w:t>БИК</w:t>
            </w:r>
            <w:proofErr w:type="spellEnd"/>
            <w:r w:rsidRPr="00D132C3">
              <w:rPr>
                <w:bCs/>
                <w:sz w:val="20"/>
              </w:rPr>
              <w:t xml:space="preserve">: 044525371; </w:t>
            </w:r>
            <w:proofErr w:type="spellStart"/>
            <w:r w:rsidRPr="00D132C3">
              <w:rPr>
                <w:bCs/>
                <w:sz w:val="20"/>
              </w:rPr>
              <w:t>кор</w:t>
            </w:r>
            <w:proofErr w:type="spellEnd"/>
            <w:r w:rsidRPr="00D132C3">
              <w:rPr>
                <w:bCs/>
                <w:sz w:val="20"/>
              </w:rPr>
              <w:t>/</w:t>
            </w:r>
            <w:proofErr w:type="spellStart"/>
            <w:r w:rsidRPr="00D132C3">
              <w:rPr>
                <w:bCs/>
                <w:sz w:val="20"/>
              </w:rPr>
              <w:t>сч</w:t>
            </w:r>
            <w:proofErr w:type="spellEnd"/>
            <w:r w:rsidRPr="00D132C3">
              <w:rPr>
                <w:bCs/>
                <w:sz w:val="20"/>
              </w:rPr>
              <w:t>. 30101810845250000371</w:t>
            </w: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r w:rsidRPr="00D132C3">
              <w:rPr>
                <w:bCs/>
                <w:sz w:val="20"/>
              </w:rPr>
              <w:t>Конкурсный управляющий</w:t>
            </w:r>
          </w:p>
          <w:p w:rsidR="00D132C3" w:rsidRPr="00D132C3" w:rsidRDefault="00D132C3" w:rsidP="00D132C3">
            <w:pPr>
              <w:snapToGrid w:val="0"/>
              <w:spacing w:line="240" w:lineRule="auto"/>
              <w:ind w:firstLine="0"/>
              <w:contextualSpacing/>
              <w:rPr>
                <w:bCs/>
                <w:sz w:val="20"/>
              </w:rPr>
            </w:pPr>
            <w:r w:rsidRPr="00D132C3">
              <w:rPr>
                <w:bCs/>
                <w:sz w:val="20"/>
              </w:rPr>
              <w:t>ООО ЧОП «СТОЛИЦА»</w:t>
            </w: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D132C3" w:rsidRPr="00D132C3" w:rsidRDefault="00D132C3" w:rsidP="00D132C3">
            <w:pPr>
              <w:snapToGrid w:val="0"/>
              <w:spacing w:line="240" w:lineRule="auto"/>
              <w:ind w:firstLine="0"/>
              <w:contextualSpacing/>
              <w:rPr>
                <w:bCs/>
                <w:sz w:val="20"/>
              </w:rPr>
            </w:pPr>
          </w:p>
          <w:p w:rsidR="00C90759" w:rsidRPr="004B5867" w:rsidRDefault="00D132C3" w:rsidP="00D132C3">
            <w:pPr>
              <w:snapToGrid w:val="0"/>
              <w:spacing w:line="240" w:lineRule="auto"/>
              <w:ind w:firstLine="0"/>
              <w:rPr>
                <w:rFonts w:eastAsia="Calibri"/>
                <w:b/>
                <w:snapToGrid/>
                <w:sz w:val="20"/>
              </w:rPr>
            </w:pPr>
            <w:r w:rsidRPr="00D132C3">
              <w:rPr>
                <w:bCs/>
                <w:sz w:val="20"/>
              </w:rPr>
              <w:t>______________________</w:t>
            </w:r>
            <w:proofErr w:type="spellStart"/>
            <w:r w:rsidRPr="00D132C3">
              <w:rPr>
                <w:bCs/>
                <w:sz w:val="20"/>
              </w:rPr>
              <w:t>Ю.В</w:t>
            </w:r>
            <w:proofErr w:type="spellEnd"/>
            <w:r w:rsidRPr="00D132C3">
              <w:rPr>
                <w:bCs/>
                <w:sz w:val="20"/>
              </w:rPr>
              <w:t>. Миронова</w:t>
            </w:r>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7DD9"/>
    <w:multiLevelType w:val="hybridMultilevel"/>
    <w:tmpl w:val="71E02A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B0E0426"/>
    <w:multiLevelType w:val="hybridMultilevel"/>
    <w:tmpl w:val="AEC684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243EC3"/>
    <w:rsid w:val="00306CFF"/>
    <w:rsid w:val="0035457E"/>
    <w:rsid w:val="00372203"/>
    <w:rsid w:val="003B5D20"/>
    <w:rsid w:val="004B5867"/>
    <w:rsid w:val="004F2051"/>
    <w:rsid w:val="00575EB7"/>
    <w:rsid w:val="00680B7A"/>
    <w:rsid w:val="006A6A44"/>
    <w:rsid w:val="008648C8"/>
    <w:rsid w:val="00925225"/>
    <w:rsid w:val="009A456D"/>
    <w:rsid w:val="009F102D"/>
    <w:rsid w:val="00C90759"/>
    <w:rsid w:val="00CC7444"/>
    <w:rsid w:val="00CD3CC9"/>
    <w:rsid w:val="00D132C3"/>
    <w:rsid w:val="00D16FC1"/>
    <w:rsid w:val="00E975AD"/>
    <w:rsid w:val="00EB7058"/>
    <w:rsid w:val="00EC4E9E"/>
    <w:rsid w:val="00F4153B"/>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C0F3"/>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CC7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cp:lastPrinted>2018-04-02T09:21:00Z</cp:lastPrinted>
  <dcterms:created xsi:type="dcterms:W3CDTF">2019-10-23T09:08:00Z</dcterms:created>
  <dcterms:modified xsi:type="dcterms:W3CDTF">2019-10-23T09:08:00Z</dcterms:modified>
</cp:coreProperties>
</file>