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 № </w:t>
      </w:r>
    </w:p>
    <w:p w:rsidR="00135AF0" w:rsidRPr="00144723" w:rsidRDefault="00135AF0" w:rsidP="006467F8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КУПЛИ-ПРОДАЖИ ДЕБИТОРСКОЙ ЗАДОЛЖЕННОСТИ</w:t>
      </w:r>
      <w:r w:rsidR="00BA70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(ЦЕССИИ)</w:t>
      </w:r>
    </w:p>
    <w:p w:rsidR="003A1C25" w:rsidRDefault="003A1C25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144723" w:rsidRDefault="00135AF0" w:rsidP="00135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</w:t>
      </w:r>
      <w:r w:rsidR="002C0247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Барнаул      </w:t>
      </w:r>
      <w:r w:rsidR="006467F8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«____» _________ 20</w:t>
      </w:r>
      <w:r w:rsidR="001A5CCC"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DE2EDE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 с ограниченной ответственностью «К</w:t>
      </w:r>
      <w:r w:rsidR="00D42C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омсомольское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r w:rsidR="00D42CA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илищно-коммунальное хозяйство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по тексту – ООО «Комсомольское ЖКХ»)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конкурсного управляющего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Гюнтер Анны Николаевны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Решения Арбитражного суда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Алтайского края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5г. дело №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531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соответствии с Положением 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21.09.2015 года «О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порядке реализации имущества 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должника О</w:t>
      </w:r>
      <w:r w:rsidR="0064143A">
        <w:rPr>
          <w:rFonts w:ascii="Times New Roman" w:eastAsia="Times New Roman" w:hAnsi="Times New Roman" w:cs="Times New Roman"/>
          <w:sz w:val="24"/>
          <w:szCs w:val="24"/>
          <w:lang w:eastAsia="ru-RU"/>
        </w:rPr>
        <w:t>ОО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«К</w:t>
      </w:r>
      <w:r w:rsidR="002C0247">
        <w:rPr>
          <w:rFonts w:ascii="Times New Roman" w:eastAsia="Times New Roman" w:hAnsi="Times New Roman" w:cs="Times New Roman"/>
          <w:sz w:val="24"/>
          <w:szCs w:val="24"/>
          <w:lang w:eastAsia="ru-RU"/>
        </w:rPr>
        <w:t>омсомольское жилищно-коммунальное хозяйство</w:t>
      </w:r>
      <w:r w:rsidR="002C0247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26B6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именуемое в дальнейшем ПРОДАВЕЦ (ЦЕДЕНТ), с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стороны, </w:t>
      </w:r>
    </w:p>
    <w:p w:rsidR="00E70BA4" w:rsidRDefault="0064143A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_____________________________________________________________________,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действующий на основании ____________________, являющийся победителем торгов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Л</w:t>
      </w:r>
      <w:r w:rsidR="00E70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оту №__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Протоколом №__ от «___»_______2015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дебиторской задолженност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</w:t>
      </w:r>
      <w:proofErr w:type="gramEnd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A968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35AF0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в дальнейшем ПОКУПАТЕЛЬ (ЦЕССИОНАРИЙ), с другой стороны, </w:t>
      </w:r>
    </w:p>
    <w:p w:rsidR="00135AF0" w:rsidRPr="00135AF0" w:rsidRDefault="00135AF0" w:rsidP="0064143A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именуемые СТОРОНЫ, заключили настоящий Договор о нижеследующем:</w:t>
      </w: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7160DD" w:rsidRPr="007160DD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1.1.​ </w:t>
      </w:r>
      <w:proofErr w:type="gramStart"/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статьями 447-449 ГК РФ, статьями 110, 139, 140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 127-ФЗ "О несостоятельности (банкротстве)"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Положением от 21.09.2015 года «О п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орядке и условиях </w:t>
      </w:r>
      <w:bookmarkStart w:id="0" w:name="_Toc249870196"/>
      <w:bookmarkStart w:id="1" w:name="_Toc249932539"/>
      <w:bookmarkStart w:id="2" w:name="_Toc257631887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реализации </w:t>
      </w:r>
      <w:bookmarkEnd w:id="0"/>
      <w:bookmarkEnd w:id="1"/>
      <w:bookmarkEnd w:id="2"/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им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ООО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», Протоколом № __ от «__» ________2015 года «О результатах торгов по продаже и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щества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дебиторской задолженности 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должника ООО «Комсомольское 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ЖКХ</w:t>
      </w:r>
      <w:r w:rsidR="0050408A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858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(ЦЕДЕНТ) принимает на себя обязательства</w:t>
      </w:r>
      <w:proofErr w:type="gramEnd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передать на возмездной основе (продать), а ПОКУПАТЕЛЬ (ЦЕССИОНАРИЙ) принимает на себя обязательств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принять и оплатить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установленный п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унктом</w:t>
      </w:r>
      <w:r w:rsidR="007160DD" w:rsidRP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2.4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срок прав</w:t>
      </w:r>
      <w:r w:rsidR="0014472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дебиторской задолженности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бщества с ограниченной ответственностью 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«Комсомольское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жилищно-коммунальное хозяйство</w:t>
      </w:r>
      <w:r w:rsidR="007160D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 __, указанной в </w:t>
      </w:r>
      <w:r w:rsidR="007160DD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 №</w:t>
      </w:r>
      <w:r w:rsidR="007160DD" w:rsidRPr="006667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1, </w:t>
      </w:r>
      <w:r w:rsidR="007160DD" w:rsidRP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которое </w:t>
      </w:r>
      <w:r w:rsidR="007160DD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неотъемлемой частью настоящего Договора.</w:t>
      </w:r>
      <w:proofErr w:type="gramEnd"/>
    </w:p>
    <w:p w:rsidR="00445389" w:rsidRDefault="00135AF0" w:rsidP="00445389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Дебиторская задолженность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являющаяся предметом купли-продажи (цессии) по настоящему Договору, передается (продается) ПОКУПАТЕЛЮ (ЦЕССИОНАРИЮ), признанному Победителем торгов по Лоту №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в соответствии с Протоколом № __ от «__» ________2015 года «О результатах торгов по продаже имущества и дебиторской задолженности должника ООО «Комсомольское ЖКХ»»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приобретшему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71A55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дебиторской задолженности</w:t>
      </w:r>
      <w:r w:rsidR="00401A10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Лоту №__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указанной в </w:t>
      </w:r>
      <w:r w:rsidR="007160DD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Приложении №1 к настоящему 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="00AF4077"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8270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45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4F6FAA" w:rsidRPr="004F6FAA" w:rsidRDefault="004F6FA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FAA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401A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перехода права требования дебиторской задолженности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Приложении №1 к настоящему Договору</w:t>
      </w:r>
      <w:r w:rsidR="006B62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(Лот №__)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 ПОКУПАТЕЛЮ (ЦЕССИОНАРИЮ) переходят все права, обеспечивающие проданные 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(уступленные) права 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требования, в том числе прав</w:t>
      </w:r>
      <w:r w:rsidR="00E5484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E26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неуплаченные проценты, неустойку, пени, убытки, судебные расходы и иные, связанные с требованием права.</w:t>
      </w:r>
    </w:p>
    <w:p w:rsidR="005D6AB0" w:rsidRDefault="005D6AB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B5BC3" w:rsidRDefault="00EB5BC3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 ЦЕНА ДОГОВОРА И ПОРЯДОК РАСЧЕТОВ</w:t>
      </w:r>
    </w:p>
    <w:p w:rsidR="00780F8A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продажи </w:t>
      </w:r>
      <w:r w:rsidR="00E22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(цессии)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задолженности, указанной в пункте 1.1 настоящего Договора, определяется в соответствии с Протоколом №</w:t>
      </w:r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__ от «__» ________2015 года «О результатах торгов по продаже имущества и дебиторской задолженности должник</w:t>
      </w:r>
      <w:proofErr w:type="gramStart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а ООО</w:t>
      </w:r>
      <w:proofErr w:type="gramEnd"/>
      <w:r w:rsidR="00780F8A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«Комсомольское ЖКХ»»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составляет 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без НДС.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2.2. Указанная в пункте 2.1 настоящего Договора цена продажи (цессии) установлена по результатам вышеназванных торгов, является окончательной и изменению не подлежит.</w:t>
      </w:r>
    </w:p>
    <w:p w:rsidR="00135AF0" w:rsidRPr="00135AF0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2.3.​ Сумма задатка в размере </w:t>
      </w:r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внесенная ПОКУПАТЕЛЕМ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(ЦЕССИОНАРИЕМ)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расчетный счет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должника </w:t>
      </w:r>
      <w:r w:rsidR="00B87CFD" w:rsidRPr="00780F8A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«Комсомольское ЖКХ»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указанный в информационном сообщении о торгах (</w:t>
      </w:r>
      <w:proofErr w:type="spellStart"/>
      <w:proofErr w:type="gram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proofErr w:type="gram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="00E37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квитанция №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«__»_______2015г.)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засчитывается в счет исполнения обязательств ПОКУПАТЕ</w:t>
      </w:r>
      <w:r w:rsidR="00ED0025">
        <w:rPr>
          <w:rFonts w:ascii="Times New Roman" w:eastAsia="Times New Roman" w:hAnsi="Times New Roman" w:cs="Times New Roman"/>
          <w:sz w:val="24"/>
          <w:szCs w:val="24"/>
          <w:lang w:eastAsia="ru-RU"/>
        </w:rPr>
        <w:t>ЛЯ (ЦЕССИОНАРИЯ) по оплате цены продажи (цессии)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указанной в пункте 2.1 настоящего Договора</w:t>
      </w:r>
      <w:r w:rsidR="00B87C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02B09" w:rsidRDefault="00135AF0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2.4.​ 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п. 1 ст. 140 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D7A7D" w:rsidRPr="005040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26.10.2002 N127-ФЗ "О несостоятельности (банкротстве)"</w:t>
      </w:r>
      <w:r w:rsidR="000D7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оставшейся суммы в 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размере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лей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</w:t>
      </w:r>
      <w:r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зв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одится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ПОКУПАТЕЛЕМ (ЦЕССИОНАРИЕМ) путем перечисления данных денежных средств на расчетный счет ПРОДАВЦА</w:t>
      </w:r>
      <w:r w:rsid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(ЦЕДЕНТА)</w:t>
      </w:r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позднее чем через тридцать рабочих дней </w:t>
      </w:r>
      <w:proofErr w:type="gramStart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заключения</w:t>
      </w:r>
      <w:proofErr w:type="gramEnd"/>
      <w:r w:rsidR="00555B06" w:rsidRPr="00555B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02B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Договора.</w:t>
      </w:r>
    </w:p>
    <w:p w:rsidR="00650DFA" w:rsidRDefault="00650DFA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2.5.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осуществляются в безналичном порядке путём перечисления всей с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уммы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тный сч</w:t>
      </w:r>
      <w:r w:rsidR="0067516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50DFA" w:rsidRDefault="00675167" w:rsidP="0041507D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2.6. </w:t>
      </w:r>
      <w:r w:rsidR="0041507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плата считается выполненной в момент поступления денежных средств на расчетный счет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679C" w:rsidRDefault="0072679C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Pr="00144723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ПЕРЕХОД (ПЕРЕДАЧА) ПРАВ</w:t>
      </w:r>
      <w:r w:rsidR="00650D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1447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ТРЕБОВАНИЯ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3.1.​ 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требования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указанное в пункте 1.</w:t>
      </w:r>
      <w:r w:rsidR="007566E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Договора, переходит (передается) к ПОКУПАТЕЛЮ (ЦЕССИОНАРИЮ) </w:t>
      </w:r>
      <w:r w:rsid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полной его оплаты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же объеме, которые имел ПРОДАВЕЦ (ЦЕДЕНТ) на дату проведения торгов, включая право на неуплаченные проценты.</w:t>
      </w:r>
    </w:p>
    <w:p w:rsidR="00135AF0" w:rsidRPr="00135AF0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3.2.​ Документы, подтверждающие действительность проданного имущественного права, в том числе судебные акты и исполнительные листы, передаются ПРОДАВЦОМ (ЦЕДЕНТОМ) одновременно с подписанием настоящего Договора по Акту</w:t>
      </w:r>
      <w:r w:rsidR="00C4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приема-передачи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подписываемому обеими сторонами</w:t>
      </w:r>
      <w:r w:rsidR="00E950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являющемуся неотъемлемой частью настоящего </w:t>
      </w:r>
      <w:r w:rsidR="00C4302E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E95021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оговора</w:t>
      </w:r>
      <w:r w:rsidR="00776459"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№2)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0B4A" w:rsidRDefault="00135AF0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3.3.​ С момента передачи документов, указанных в пункте 3.2 настоящего Договора, ПРОДАВЕЦ (ЦЕДЕНТ) считается выполнившим свою обязанность по передаче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 дебиторской задолженности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30B4A" w:rsidRPr="004878B6" w:rsidRDefault="004878B6" w:rsidP="004878B6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пяти рабочих дней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осле перехода права требования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(ЦЕССИОНАРИ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письменно уведомляет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</w:t>
      </w:r>
      <w:r w:rsidRPr="00081D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перечисленных в Приложении 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Договору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состоявшейся передаче прав </w:t>
      </w:r>
      <w:r w:rsidR="00E62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дебиторской задолженности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направлением в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извещения</w:t>
      </w:r>
      <w:r w:rsidRPr="004878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заказным письмом с уведомлением</w:t>
      </w:r>
      <w:r w:rsidR="005D23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несет риск неблагоприятных последствий при несоблюдении этого пункта Договора</w:t>
      </w:r>
      <w:r w:rsidR="00F30B4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4B85" w:rsidRPr="00135AF0" w:rsidRDefault="00604B85" w:rsidP="00604B85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604B85" w:rsidRDefault="007566E9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35AF0" w:rsidRPr="00604B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4.​ ОТВЕТСТВЕННОСТЬ СТОРОН</w:t>
      </w:r>
    </w:p>
    <w:p w:rsidR="00135AF0" w:rsidRPr="00135AF0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4.1.​ 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Федерации.</w:t>
      </w:r>
    </w:p>
    <w:p w:rsidR="003C4FB7" w:rsidRDefault="00135AF0" w:rsidP="003C4FB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4.2.​ ПРОДАВЕЦ (ЦЕДЕНТ) отвечает перед ПОКУПАТЕЛЕМ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РИЕМ) за 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действительность п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ередаваемого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права требования</w:t>
      </w:r>
      <w:r w:rsidR="003C4F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действующим законодательством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отвечает за исполнение этого требования должниками.</w:t>
      </w:r>
    </w:p>
    <w:p w:rsidR="003C4FB7" w:rsidRDefault="003C4FB7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9D08C9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9D08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оплатит стоимости  приобретаемого права требования в размере и в сроки, установленные настоящим Договором, то Договор считается расторгнутым. В этом случае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(ЦЕССИОН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РИ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возместить (оплатить) 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ПРОДАВЦ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(ЦЕДЕНТ</w:t>
      </w:r>
      <w:r w:rsidR="00BC0AB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BC0ABB"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неустойку в размере Задатка, то есть внесённый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ОКУПАТЕЛЕМ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Задаток остаётся у П</w:t>
      </w:r>
      <w:r w:rsidR="000053E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РОДАВЦА</w:t>
      </w:r>
      <w:r w:rsidR="00776C3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76C30" w:rsidRDefault="00776C30" w:rsidP="00776C30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AF0" w:rsidRPr="00776C30" w:rsidRDefault="00135AF0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6C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ЗАКЛЮЧИТЕЛЬНЫЕ ПОЛОЖЕНИЯ</w:t>
      </w:r>
    </w:p>
    <w:p w:rsidR="00135AF0" w:rsidRPr="00135AF0" w:rsidRDefault="00135AF0" w:rsidP="00BF46DC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5.1.​ Настоящий Договор 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заключен по результатам проведенных торгов и 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с момента его подписания сторонами и действует до полного выполнения сторонами своих обязательств по нему.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5.2.​  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Споры, вытекающие из настоящего Договора, подлежат рассмотрению в суде или арбитражном суде в соответствии с их подведомственностью в порядке, предусмотренном действующим процессуальным законодательством.</w:t>
      </w:r>
    </w:p>
    <w:p w:rsidR="00135AF0" w:rsidRPr="00135AF0" w:rsidRDefault="00135AF0" w:rsidP="00673814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135AF0">
        <w:rPr>
          <w:rFonts w:ascii="Times New Roman" w:eastAsia="Times New Roman" w:hAnsi="Times New Roman" w:cs="Times New Roman"/>
          <w:sz w:val="24"/>
          <w:szCs w:val="24"/>
          <w:lang w:eastAsia="ru-RU"/>
        </w:rPr>
        <w:t>.​ Настоящий Договор составлен и подписан в двух идентичных и равных по силе экземпляра</w:t>
      </w:r>
      <w:r w:rsidR="004F1792">
        <w:rPr>
          <w:rFonts w:ascii="Times New Roman" w:eastAsia="Times New Roman" w:hAnsi="Times New Roman" w:cs="Times New Roman"/>
          <w:sz w:val="24"/>
          <w:szCs w:val="24"/>
          <w:lang w:eastAsia="ru-RU"/>
        </w:rPr>
        <w:t>х, по одному для каждой стороны.</w:t>
      </w:r>
    </w:p>
    <w:p w:rsidR="007F41D4" w:rsidRDefault="007F41D4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35AF0" w:rsidRDefault="00B04AB5" w:rsidP="006467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135AF0" w:rsidRPr="007F41D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РЕКВИЗИТЫ И ПОДПИСИ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13"/>
        <w:gridCol w:w="4958"/>
      </w:tblGrid>
      <w:tr w:rsidR="00DF098D" w:rsidRPr="0070277B" w:rsidTr="00DF098D">
        <w:tc>
          <w:tcPr>
            <w:tcW w:w="4613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 (ЦЕССИОНАРИЙ):</w:t>
            </w:r>
          </w:p>
          <w:p w:rsidR="00DF098D" w:rsidRPr="0070277B" w:rsidRDefault="00DF098D" w:rsidP="00DF098D">
            <w:pPr>
              <w:pStyle w:val="Standard"/>
              <w:rPr>
                <w:lang w:val="ru-RU"/>
              </w:rPr>
            </w:pPr>
          </w:p>
        </w:tc>
        <w:tc>
          <w:tcPr>
            <w:tcW w:w="4958" w:type="dxa"/>
          </w:tcPr>
          <w:p w:rsidR="00DF098D" w:rsidRPr="00135AF0" w:rsidRDefault="00DF098D" w:rsidP="00DF098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A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ПРОДАВЕЦ (ЦЕДЕНТ):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ООО «Комсомольское ЖКХ»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ИНН 2261009241 КПП 226101001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ОГРН 1102261000621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ю</w:t>
            </w:r>
            <w:r w:rsidRPr="0070277B">
              <w:rPr>
                <w:lang w:val="ru-RU"/>
              </w:rPr>
              <w:t>ридический адрес: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659004, Алтайский край, </w:t>
            </w:r>
            <w:r>
              <w:rPr>
                <w:lang w:val="ru-RU"/>
              </w:rPr>
              <w:t>П</w:t>
            </w:r>
            <w:r w:rsidRPr="0070277B">
              <w:rPr>
                <w:lang w:val="ru-RU"/>
              </w:rPr>
              <w:t>авловский район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п. Комсомольский, ул. Московская, 13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 xml:space="preserve">Отделение 8644 Сбербанка России </w:t>
            </w:r>
            <w:proofErr w:type="gramStart"/>
            <w:r w:rsidRPr="006C5BDC">
              <w:rPr>
                <w:lang w:val="ru-RU"/>
              </w:rPr>
              <w:t>г</w:t>
            </w:r>
            <w:proofErr w:type="gramEnd"/>
            <w:r w:rsidRPr="006C5BDC">
              <w:rPr>
                <w:lang w:val="ru-RU"/>
              </w:rPr>
              <w:t>. Барнаул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Расчетный счет № 407 028 104 020 700 00661</w:t>
            </w:r>
          </w:p>
          <w:p w:rsidR="00DF098D" w:rsidRPr="006C5BDC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Корр. счет № 301 018 102 000 000 006 04</w:t>
            </w:r>
          </w:p>
          <w:p w:rsidR="00DF098D" w:rsidRDefault="00DF098D" w:rsidP="003E5DD6">
            <w:pPr>
              <w:pStyle w:val="Standard"/>
              <w:rPr>
                <w:lang w:val="ru-RU"/>
              </w:rPr>
            </w:pPr>
            <w:r w:rsidRPr="006C5BDC">
              <w:rPr>
                <w:lang w:val="ru-RU"/>
              </w:rPr>
              <w:t>БИК 040173604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Организатор торгов:</w:t>
            </w:r>
          </w:p>
          <w:p w:rsidR="00001DFE" w:rsidRDefault="00001DFE" w:rsidP="00001DF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Гюнтер Анна Николаевна</w:t>
            </w:r>
          </w:p>
          <w:p w:rsidR="00AB6EB4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656056, г. Барнаул, Социалистический 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spellStart"/>
            <w:r w:rsidRPr="00001DFE">
              <w:rPr>
                <w:lang w:val="ru-RU"/>
              </w:rPr>
              <w:t>пр-т</w:t>
            </w:r>
            <w:proofErr w:type="spellEnd"/>
            <w:r w:rsidRPr="00001DFE">
              <w:rPr>
                <w:lang w:val="ru-RU"/>
              </w:rPr>
              <w:t>, 78, 16, т. 8-903-911-52-57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anna_2225@inbox.ru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>член Ассоциации «</w:t>
            </w:r>
            <w:proofErr w:type="spellStart"/>
            <w:r w:rsidRPr="00001DFE">
              <w:rPr>
                <w:lang w:val="ru-RU"/>
              </w:rPr>
              <w:t>Нацарбитр</w:t>
            </w:r>
            <w:proofErr w:type="spellEnd"/>
            <w:r w:rsidRPr="00001DFE">
              <w:rPr>
                <w:lang w:val="ru-RU"/>
              </w:rPr>
              <w:t>»</w:t>
            </w:r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 xml:space="preserve">(ИНН 7710480611, ОГРН 1137799006840, </w:t>
            </w:r>
            <w:proofErr w:type="gramEnd"/>
          </w:p>
          <w:p w:rsidR="00001DFE" w:rsidRPr="00001DFE" w:rsidRDefault="00001DFE" w:rsidP="00001DFE">
            <w:pPr>
              <w:pStyle w:val="Standard"/>
              <w:rPr>
                <w:lang w:val="ru-RU"/>
              </w:rPr>
            </w:pPr>
            <w:r w:rsidRPr="00001DFE">
              <w:rPr>
                <w:lang w:val="ru-RU"/>
              </w:rPr>
              <w:t xml:space="preserve">г. Москва, ул. Дмитровка М., д. 25, корп. 1, </w:t>
            </w:r>
          </w:p>
          <w:p w:rsidR="00001DFE" w:rsidRPr="0070277B" w:rsidRDefault="00001DFE" w:rsidP="00001DFE">
            <w:pPr>
              <w:pStyle w:val="Standard"/>
              <w:rPr>
                <w:lang w:val="ru-RU"/>
              </w:rPr>
            </w:pPr>
            <w:proofErr w:type="gramStart"/>
            <w:r w:rsidRPr="00001DFE">
              <w:rPr>
                <w:lang w:val="ru-RU"/>
              </w:rPr>
              <w:t>127006, г. Москва, а/я 40)</w:t>
            </w:r>
            <w:proofErr w:type="gramEnd"/>
          </w:p>
        </w:tc>
      </w:tr>
      <w:tr w:rsidR="00DF098D" w:rsidRPr="0070277B" w:rsidTr="00DF098D">
        <w:trPr>
          <w:trHeight w:val="806"/>
        </w:trPr>
        <w:tc>
          <w:tcPr>
            <w:tcW w:w="4613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 xml:space="preserve">______________ </w:t>
            </w:r>
          </w:p>
        </w:tc>
        <w:tc>
          <w:tcPr>
            <w:tcW w:w="4958" w:type="dxa"/>
          </w:tcPr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  <w:r w:rsidRPr="0070277B">
              <w:rPr>
                <w:lang w:val="ru-RU"/>
              </w:rPr>
              <w:t>________________    А. Н. Гюнтер</w:t>
            </w:r>
          </w:p>
          <w:p w:rsidR="00DF098D" w:rsidRPr="0070277B" w:rsidRDefault="00DF098D" w:rsidP="003E5DD6">
            <w:pPr>
              <w:pStyle w:val="Standard"/>
              <w:rPr>
                <w:lang w:val="ru-RU"/>
              </w:rPr>
            </w:pPr>
          </w:p>
        </w:tc>
      </w:tr>
    </w:tbl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786"/>
        <w:gridCol w:w="4785"/>
      </w:tblGrid>
      <w:tr w:rsidR="00A26084" w:rsidRPr="00A72D6B" w:rsidTr="00B70C40">
        <w:tc>
          <w:tcPr>
            <w:tcW w:w="4786" w:type="dxa"/>
          </w:tcPr>
          <w:p w:rsidR="00A26084" w:rsidRPr="00A72D6B" w:rsidRDefault="00A26084" w:rsidP="00081DAA"/>
        </w:tc>
        <w:tc>
          <w:tcPr>
            <w:tcW w:w="4785" w:type="dxa"/>
          </w:tcPr>
          <w:p w:rsidR="00A26084" w:rsidRPr="00A72D6B" w:rsidRDefault="00A26084" w:rsidP="00B70C40">
            <w:pPr>
              <w:spacing w:line="264" w:lineRule="auto"/>
              <w:jc w:val="both"/>
            </w:pPr>
          </w:p>
        </w:tc>
      </w:tr>
    </w:tbl>
    <w:p w:rsidR="00126BA9" w:rsidRDefault="00126BA9" w:rsidP="00081DAA">
      <w:pPr>
        <w:spacing w:after="0" w:line="240" w:lineRule="auto"/>
        <w:jc w:val="both"/>
      </w:pPr>
    </w:p>
    <w:sectPr w:rsidR="00126BA9" w:rsidSect="00EB5BC3">
      <w:pgSz w:w="11906" w:h="16838"/>
      <w:pgMar w:top="141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067CF"/>
    <w:multiLevelType w:val="hybridMultilevel"/>
    <w:tmpl w:val="B7C6A0F4"/>
    <w:lvl w:ilvl="0" w:tplc="51C67772">
      <w:start w:val="1"/>
      <w:numFmt w:val="decimal"/>
      <w:lvlText w:val="%1."/>
      <w:lvlJc w:val="left"/>
      <w:pPr>
        <w:tabs>
          <w:tab w:val="num" w:pos="3420"/>
        </w:tabs>
        <w:ind w:left="3420" w:hanging="360"/>
      </w:pPr>
      <w:rPr>
        <w:rFonts w:hint="default"/>
        <w:b/>
      </w:rPr>
    </w:lvl>
    <w:lvl w:ilvl="1" w:tplc="C540D1A2">
      <w:numFmt w:val="none"/>
      <w:lvlText w:val=""/>
      <w:lvlJc w:val="left"/>
      <w:pPr>
        <w:tabs>
          <w:tab w:val="num" w:pos="360"/>
        </w:tabs>
      </w:pPr>
    </w:lvl>
    <w:lvl w:ilvl="2" w:tplc="CBECB280">
      <w:numFmt w:val="none"/>
      <w:lvlText w:val=""/>
      <w:lvlJc w:val="left"/>
      <w:pPr>
        <w:tabs>
          <w:tab w:val="num" w:pos="360"/>
        </w:tabs>
      </w:pPr>
    </w:lvl>
    <w:lvl w:ilvl="3" w:tplc="6CEC20A6">
      <w:numFmt w:val="none"/>
      <w:lvlText w:val=""/>
      <w:lvlJc w:val="left"/>
      <w:pPr>
        <w:tabs>
          <w:tab w:val="num" w:pos="360"/>
        </w:tabs>
      </w:pPr>
    </w:lvl>
    <w:lvl w:ilvl="4" w:tplc="D18458F0">
      <w:numFmt w:val="none"/>
      <w:lvlText w:val=""/>
      <w:lvlJc w:val="left"/>
      <w:pPr>
        <w:tabs>
          <w:tab w:val="num" w:pos="360"/>
        </w:tabs>
      </w:pPr>
    </w:lvl>
    <w:lvl w:ilvl="5" w:tplc="805CE466">
      <w:numFmt w:val="none"/>
      <w:lvlText w:val=""/>
      <w:lvlJc w:val="left"/>
      <w:pPr>
        <w:tabs>
          <w:tab w:val="num" w:pos="360"/>
        </w:tabs>
      </w:pPr>
    </w:lvl>
    <w:lvl w:ilvl="6" w:tplc="BFCA6428">
      <w:numFmt w:val="none"/>
      <w:lvlText w:val=""/>
      <w:lvlJc w:val="left"/>
      <w:pPr>
        <w:tabs>
          <w:tab w:val="num" w:pos="360"/>
        </w:tabs>
      </w:pPr>
    </w:lvl>
    <w:lvl w:ilvl="7" w:tplc="F35A7ADA">
      <w:numFmt w:val="none"/>
      <w:lvlText w:val=""/>
      <w:lvlJc w:val="left"/>
      <w:pPr>
        <w:tabs>
          <w:tab w:val="num" w:pos="360"/>
        </w:tabs>
      </w:pPr>
    </w:lvl>
    <w:lvl w:ilvl="8" w:tplc="58C8778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5AF0"/>
    <w:rsid w:val="000010B3"/>
    <w:rsid w:val="00001DFE"/>
    <w:rsid w:val="00002228"/>
    <w:rsid w:val="000053EF"/>
    <w:rsid w:val="00081DAA"/>
    <w:rsid w:val="000A7D3F"/>
    <w:rsid w:val="000D7A7D"/>
    <w:rsid w:val="00106156"/>
    <w:rsid w:val="00126BA9"/>
    <w:rsid w:val="00135AF0"/>
    <w:rsid w:val="00144723"/>
    <w:rsid w:val="00155FE8"/>
    <w:rsid w:val="001A0903"/>
    <w:rsid w:val="001A5CCC"/>
    <w:rsid w:val="001C4D58"/>
    <w:rsid w:val="001D00CD"/>
    <w:rsid w:val="002057BB"/>
    <w:rsid w:val="00217AEF"/>
    <w:rsid w:val="002B51E9"/>
    <w:rsid w:val="002C0247"/>
    <w:rsid w:val="002E08E9"/>
    <w:rsid w:val="00302B09"/>
    <w:rsid w:val="0031180D"/>
    <w:rsid w:val="00394792"/>
    <w:rsid w:val="003A1C25"/>
    <w:rsid w:val="003B6F00"/>
    <w:rsid w:val="003C4FB7"/>
    <w:rsid w:val="00401A10"/>
    <w:rsid w:val="004071ED"/>
    <w:rsid w:val="0041507D"/>
    <w:rsid w:val="00426CE6"/>
    <w:rsid w:val="00435174"/>
    <w:rsid w:val="00436947"/>
    <w:rsid w:val="00445389"/>
    <w:rsid w:val="00455F6E"/>
    <w:rsid w:val="004710B3"/>
    <w:rsid w:val="00471A55"/>
    <w:rsid w:val="004878B6"/>
    <w:rsid w:val="004C0D4C"/>
    <w:rsid w:val="004D450C"/>
    <w:rsid w:val="004F1792"/>
    <w:rsid w:val="004F6314"/>
    <w:rsid w:val="004F6FAA"/>
    <w:rsid w:val="0050408A"/>
    <w:rsid w:val="00510EE7"/>
    <w:rsid w:val="00555B06"/>
    <w:rsid w:val="005A0943"/>
    <w:rsid w:val="005B32B9"/>
    <w:rsid w:val="005C7434"/>
    <w:rsid w:val="005D2369"/>
    <w:rsid w:val="005D6AB0"/>
    <w:rsid w:val="005E4387"/>
    <w:rsid w:val="00604B85"/>
    <w:rsid w:val="0064020F"/>
    <w:rsid w:val="00640514"/>
    <w:rsid w:val="0064080D"/>
    <w:rsid w:val="0064143A"/>
    <w:rsid w:val="006467F8"/>
    <w:rsid w:val="00650DFA"/>
    <w:rsid w:val="0066377C"/>
    <w:rsid w:val="0066678E"/>
    <w:rsid w:val="00671775"/>
    <w:rsid w:val="00673814"/>
    <w:rsid w:val="00675167"/>
    <w:rsid w:val="00686837"/>
    <w:rsid w:val="006925B8"/>
    <w:rsid w:val="006A2F22"/>
    <w:rsid w:val="006A602A"/>
    <w:rsid w:val="006B627F"/>
    <w:rsid w:val="006C0205"/>
    <w:rsid w:val="006C4B71"/>
    <w:rsid w:val="006E7D24"/>
    <w:rsid w:val="007160DD"/>
    <w:rsid w:val="0072679C"/>
    <w:rsid w:val="007363D8"/>
    <w:rsid w:val="00743C5D"/>
    <w:rsid w:val="007566E9"/>
    <w:rsid w:val="00776459"/>
    <w:rsid w:val="00776C30"/>
    <w:rsid w:val="00780F8A"/>
    <w:rsid w:val="00787D8E"/>
    <w:rsid w:val="007C53F8"/>
    <w:rsid w:val="007D27D2"/>
    <w:rsid w:val="007F41D4"/>
    <w:rsid w:val="008140A4"/>
    <w:rsid w:val="00827032"/>
    <w:rsid w:val="00856AAF"/>
    <w:rsid w:val="008A7A31"/>
    <w:rsid w:val="008B1E58"/>
    <w:rsid w:val="008C3B82"/>
    <w:rsid w:val="00937C60"/>
    <w:rsid w:val="00981097"/>
    <w:rsid w:val="00982870"/>
    <w:rsid w:val="009D08C9"/>
    <w:rsid w:val="00A26084"/>
    <w:rsid w:val="00A96806"/>
    <w:rsid w:val="00AB6EB4"/>
    <w:rsid w:val="00AC333A"/>
    <w:rsid w:val="00AE2667"/>
    <w:rsid w:val="00AF4077"/>
    <w:rsid w:val="00B04AB5"/>
    <w:rsid w:val="00B50F4E"/>
    <w:rsid w:val="00B5482D"/>
    <w:rsid w:val="00B87CFD"/>
    <w:rsid w:val="00BA2B7B"/>
    <w:rsid w:val="00BA70BF"/>
    <w:rsid w:val="00BC0ABB"/>
    <w:rsid w:val="00BF46DC"/>
    <w:rsid w:val="00BF578F"/>
    <w:rsid w:val="00C4302E"/>
    <w:rsid w:val="00C61490"/>
    <w:rsid w:val="00CC6B3F"/>
    <w:rsid w:val="00CE3200"/>
    <w:rsid w:val="00D312EC"/>
    <w:rsid w:val="00D41373"/>
    <w:rsid w:val="00D42CAA"/>
    <w:rsid w:val="00D45CDC"/>
    <w:rsid w:val="00D74F27"/>
    <w:rsid w:val="00DE2EDE"/>
    <w:rsid w:val="00DF098D"/>
    <w:rsid w:val="00DF3DDB"/>
    <w:rsid w:val="00DF6FD6"/>
    <w:rsid w:val="00E22061"/>
    <w:rsid w:val="00E33AE3"/>
    <w:rsid w:val="00E376A4"/>
    <w:rsid w:val="00E54848"/>
    <w:rsid w:val="00E6265B"/>
    <w:rsid w:val="00E70BA4"/>
    <w:rsid w:val="00E95021"/>
    <w:rsid w:val="00E97A3A"/>
    <w:rsid w:val="00EB2048"/>
    <w:rsid w:val="00EB5BC3"/>
    <w:rsid w:val="00EC0ED8"/>
    <w:rsid w:val="00ED0025"/>
    <w:rsid w:val="00EE77E4"/>
    <w:rsid w:val="00EF3A5F"/>
    <w:rsid w:val="00EF5ADD"/>
    <w:rsid w:val="00EF6010"/>
    <w:rsid w:val="00F0763B"/>
    <w:rsid w:val="00F26B61"/>
    <w:rsid w:val="00F30B4A"/>
    <w:rsid w:val="00F52BEE"/>
    <w:rsid w:val="00F54503"/>
    <w:rsid w:val="00F658BB"/>
    <w:rsid w:val="00F674E3"/>
    <w:rsid w:val="00F858CC"/>
    <w:rsid w:val="00F8700D"/>
    <w:rsid w:val="00F92BFD"/>
    <w:rsid w:val="00F95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35AF0"/>
  </w:style>
  <w:style w:type="paragraph" w:customStyle="1" w:styleId="p2">
    <w:name w:val="p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35AF0"/>
  </w:style>
  <w:style w:type="character" w:customStyle="1" w:styleId="s3">
    <w:name w:val="s3"/>
    <w:basedOn w:val="a0"/>
    <w:rsid w:val="00135AF0"/>
  </w:style>
  <w:style w:type="character" w:customStyle="1" w:styleId="s4">
    <w:name w:val="s4"/>
    <w:basedOn w:val="a0"/>
    <w:rsid w:val="00135AF0"/>
  </w:style>
  <w:style w:type="paragraph" w:customStyle="1" w:styleId="p6">
    <w:name w:val="p6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35AF0"/>
  </w:style>
  <w:style w:type="character" w:customStyle="1" w:styleId="s6">
    <w:name w:val="s6"/>
    <w:basedOn w:val="a0"/>
    <w:rsid w:val="00135AF0"/>
  </w:style>
  <w:style w:type="character" w:customStyle="1" w:styleId="s7">
    <w:name w:val="s7"/>
    <w:basedOn w:val="a0"/>
    <w:rsid w:val="00135AF0"/>
  </w:style>
  <w:style w:type="character" w:customStyle="1" w:styleId="s8">
    <w:name w:val="s8"/>
    <w:basedOn w:val="a0"/>
    <w:rsid w:val="00135AF0"/>
  </w:style>
  <w:style w:type="character" w:customStyle="1" w:styleId="s9">
    <w:name w:val="s9"/>
    <w:basedOn w:val="a0"/>
    <w:rsid w:val="00135AF0"/>
  </w:style>
  <w:style w:type="character" w:customStyle="1" w:styleId="s10">
    <w:name w:val="s10"/>
    <w:basedOn w:val="a0"/>
    <w:rsid w:val="00135AF0"/>
  </w:style>
  <w:style w:type="paragraph" w:customStyle="1" w:styleId="p12">
    <w:name w:val="p12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135AF0"/>
  </w:style>
  <w:style w:type="paragraph" w:customStyle="1" w:styleId="p13">
    <w:name w:val="p13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4">
    <w:name w:val="p14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135AF0"/>
  </w:style>
  <w:style w:type="paragraph" w:customStyle="1" w:styleId="p15">
    <w:name w:val="p15"/>
    <w:basedOn w:val="a"/>
    <w:rsid w:val="00135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F09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21">
    <w:name w:val="Основной текст с отступом 21"/>
    <w:basedOn w:val="a"/>
    <w:rsid w:val="0050408A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  <w:lang w:eastAsia="ar-SA"/>
    </w:rPr>
  </w:style>
  <w:style w:type="character" w:styleId="a3">
    <w:name w:val="Hyperlink"/>
    <w:basedOn w:val="a0"/>
    <w:uiPriority w:val="99"/>
    <w:semiHidden/>
    <w:unhideWhenUsed/>
    <w:rsid w:val="00555B06"/>
    <w:rPr>
      <w:color w:val="0000FF"/>
      <w:u w:val="single"/>
    </w:rPr>
  </w:style>
  <w:style w:type="paragraph" w:styleId="a4">
    <w:name w:val="Body Text Indent"/>
    <w:basedOn w:val="a"/>
    <w:link w:val="a5"/>
    <w:rsid w:val="00001DFE"/>
    <w:pPr>
      <w:spacing w:before="120" w:after="6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01DFE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6">
    <w:name w:val="Table Grid"/>
    <w:basedOn w:val="a1"/>
    <w:rsid w:val="00A2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6405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8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7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3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168</cp:revision>
  <dcterms:created xsi:type="dcterms:W3CDTF">2015-10-09T07:16:00Z</dcterms:created>
  <dcterms:modified xsi:type="dcterms:W3CDTF">2015-10-22T03:33:00Z</dcterms:modified>
</cp:coreProperties>
</file>