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</w:t>
      </w:r>
      <w:r w:rsidR="00C809BF">
        <w:rPr>
          <w:rFonts w:ascii="Times New Roman" w:hAnsi="Times New Roman" w:cs="Times New Roman"/>
          <w:b/>
          <w:sz w:val="24"/>
          <w:szCs w:val="24"/>
        </w:rPr>
        <w:t>9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9BF" w:rsidRDefault="00063AD6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063AD6">
        <w:rPr>
          <w:rFonts w:ascii="Times New Roman" w:hAnsi="Times New Roman" w:cs="Times New Roman"/>
          <w:bCs/>
          <w:sz w:val="24"/>
          <w:szCs w:val="24"/>
        </w:rPr>
        <w:t>Миргалиев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proofErr w:type="spellEnd"/>
      <w:r w:rsidRPr="00063AD6">
        <w:rPr>
          <w:rFonts w:ascii="Times New Roman" w:hAnsi="Times New Roman" w:cs="Times New Roman"/>
          <w:bCs/>
          <w:sz w:val="24"/>
          <w:szCs w:val="24"/>
        </w:rPr>
        <w:t xml:space="preserve"> Эльмир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063A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3AD6">
        <w:rPr>
          <w:rFonts w:ascii="Times New Roman" w:hAnsi="Times New Roman" w:cs="Times New Roman"/>
          <w:bCs/>
          <w:sz w:val="24"/>
          <w:szCs w:val="24"/>
        </w:rPr>
        <w:t>Ильянисовн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063AD6">
        <w:rPr>
          <w:rFonts w:ascii="Times New Roman" w:hAnsi="Times New Roman" w:cs="Times New Roman"/>
          <w:bCs/>
          <w:sz w:val="24"/>
          <w:szCs w:val="24"/>
        </w:rPr>
        <w:t xml:space="preserve"> (05.11.1973г.р., место рождения: г. Нижний Новгород, зарегистрирована по адресу: Республика Татарстан, г. Набережные Челны, проспект Раиса Беляева, 55-3, СНИЛС 119-616-975 90, ИНН 165003398252)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AD6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Республики Татарстан </w:t>
      </w:r>
      <w:r w:rsidRPr="00063AD6">
        <w:rPr>
          <w:rFonts w:ascii="Times New Roman" w:hAnsi="Times New Roman" w:cs="Times New Roman"/>
          <w:sz w:val="24"/>
          <w:szCs w:val="24"/>
        </w:rPr>
        <w:t>по делу №А6</w:t>
      </w:r>
      <w:r>
        <w:rPr>
          <w:rFonts w:ascii="Times New Roman" w:hAnsi="Times New Roman" w:cs="Times New Roman"/>
          <w:sz w:val="24"/>
          <w:szCs w:val="24"/>
        </w:rPr>
        <w:t>5-20690/2016 от 21.08.2017 года,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9BF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063AD6" w:rsidRDefault="00063AD6" w:rsidP="00063AD6">
      <w:pPr>
        <w:pStyle w:val="a5"/>
        <w:rPr>
          <w:rFonts w:ascii="Times New Roman" w:hAnsi="Times New Roman" w:cs="Times New Roman"/>
          <w:color w:val="000000"/>
        </w:rPr>
      </w:pPr>
      <w:r w:rsidRPr="00063AD6">
        <w:rPr>
          <w:rFonts w:ascii="Times New Roman" w:hAnsi="Times New Roman" w:cs="Times New Roman"/>
        </w:rPr>
        <w:t>БАНК: ПАО "СБЕРБАНК РОССИИ"</w:t>
      </w:r>
      <w:r w:rsidRPr="00063AD6">
        <w:rPr>
          <w:rFonts w:ascii="Times New Roman" w:hAnsi="Times New Roman" w:cs="Times New Roman"/>
        </w:rPr>
        <w:br/>
      </w:r>
      <w:r w:rsidR="00C809BF">
        <w:rPr>
          <w:rFonts w:ascii="Times New Roman" w:hAnsi="Times New Roman" w:cs="Times New Roman"/>
          <w:color w:val="000000"/>
        </w:rPr>
        <w:t>Получатель: Полтавцев Александр Николаевич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Счет 40817810438046604872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044525225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Кор. счет 30101810400000000225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7707083893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КПП 773643001</w:t>
      </w:r>
    </w:p>
    <w:p w:rsidR="00C809BF" w:rsidRPr="00E021B9" w:rsidRDefault="00C809BF" w:rsidP="00063AD6">
      <w:pPr>
        <w:pStyle w:val="a5"/>
        <w:rPr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</w:t>
      </w:r>
      <w:r w:rsidR="00C809BF">
        <w:rPr>
          <w:rFonts w:ascii="Times New Roman" w:hAnsi="Times New Roman" w:cs="Times New Roman"/>
          <w:sz w:val="24"/>
          <w:szCs w:val="24"/>
        </w:rPr>
        <w:t>ма заявок на участие в Аукционе</w:t>
      </w:r>
      <w:bookmarkStart w:id="0" w:name="_GoBack"/>
      <w:bookmarkEnd w:id="0"/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3A43BC"/>
    <w:rsid w:val="003D4B58"/>
    <w:rsid w:val="00424108"/>
    <w:rsid w:val="004A09D1"/>
    <w:rsid w:val="00610BA6"/>
    <w:rsid w:val="006C5730"/>
    <w:rsid w:val="00C809BF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2019-02-19T15:48:00Z</dcterms:created>
  <dcterms:modified xsi:type="dcterms:W3CDTF">2019-02-19T15:48:00Z</dcterms:modified>
</cp:coreProperties>
</file>