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купли-продажи имущества </w:t>
      </w:r>
    </w:p>
    <w:p>
      <w:pPr>
        <w:ind w:firstLine="540"/>
        <w:jc w:val="center"/>
        <w:rPr>
          <w:b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г</w:t>
      </w:r>
      <w:r>
        <w:rPr>
          <w:rFonts w:hint="default"/>
          <w:sz w:val="22"/>
          <w:szCs w:val="22"/>
          <w:lang w:val="ru-RU"/>
        </w:rPr>
        <w:t>. Киров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>
        <w:rPr>
          <w:rFonts w:hint="default"/>
          <w:sz w:val="22"/>
          <w:szCs w:val="22"/>
          <w:lang w:val="ru-RU"/>
        </w:rPr>
        <w:t xml:space="preserve">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</w:t>
      </w:r>
      <w:r>
        <w:rPr>
          <w:sz w:val="22"/>
          <w:szCs w:val="22"/>
        </w:rPr>
        <w:t>» </w:t>
      </w:r>
      <w:r>
        <w:rPr>
          <w:rFonts w:hint="default"/>
          <w:sz w:val="22"/>
          <w:szCs w:val="22"/>
          <w:lang w:val="ru-RU"/>
        </w:rPr>
        <w:t>________</w:t>
      </w:r>
      <w:r>
        <w:rPr>
          <w:sz w:val="22"/>
          <w:szCs w:val="22"/>
        </w:rPr>
        <w:t>2020 г.</w:t>
      </w:r>
      <w:r>
        <w:rPr>
          <w:sz w:val="22"/>
          <w:szCs w:val="22"/>
        </w:rPr>
        <w:br w:type="textWrapping"/>
      </w:r>
    </w:p>
    <w:p>
      <w:pPr>
        <w:tabs>
          <w:tab w:val="left" w:pos="284"/>
          <w:tab w:val="left" w:pos="426"/>
        </w:tabs>
        <w:autoSpaceDE w:val="0"/>
        <w:autoSpaceDN w:val="0"/>
        <w:adjustRightInd w:val="0"/>
        <w:ind w:right="-5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, именуемый в дальнейшем «Продавец», с одной стороны, и </w:t>
      </w:r>
    </w:p>
    <w:p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>, именуемый в дальнейшем «Покупатель», с другой стороны, именуемые вместе «Стороны», а по отдельности «Сторона», принимая во внимание, что:</w:t>
      </w:r>
    </w:p>
    <w:p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решением </w:t>
      </w:r>
      <w:r>
        <w:rPr>
          <w:rFonts w:eastAsia="Calibri"/>
          <w:sz w:val="22"/>
          <w:szCs w:val="22"/>
        </w:rPr>
        <w:t>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 ООО «Вятка-Цемент» признано несостоятельным (банкротом) и введена процедура конкурсного производства, конкурсным управляющим утвержден Веселухин Андрей Викторович;</w:t>
      </w:r>
      <w:r>
        <w:rPr>
          <w:rFonts w:hint="default"/>
          <w:sz w:val="22"/>
          <w:szCs w:val="22"/>
          <w:lang w:val="ru-RU"/>
        </w:rPr>
        <w:t xml:space="preserve"> </w:t>
      </w:r>
    </w:p>
    <w:p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проведения мероприятий по реализации имущества ООО «Вятка-Цемент» в соответствии с Положением о порядке продажи имущества ООО «Вятка-Цемент»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</w:t>
      </w:r>
    </w:p>
    <w:p>
      <w:pPr>
        <w:numPr>
          <w:ilvl w:val="0"/>
          <w:numId w:val="3"/>
        </w:numPr>
        <w:ind w:left="3060" w:leftChars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>
      <w:pPr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Продавец в рамках продажи имущества на открытых торгах в форме аукциона (публикация в газет</w:t>
      </w:r>
      <w:r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«Коммерсантъ» </w:t>
      </w:r>
      <w:r>
        <w:rPr>
          <w:rStyle w:val="41"/>
          <w:color w:val="000000"/>
          <w:sz w:val="22"/>
          <w:szCs w:val="22"/>
        </w:rPr>
        <w:t xml:space="preserve">от </w:t>
      </w:r>
      <w:r>
        <w:rPr>
          <w:rStyle w:val="41"/>
          <w:rFonts w:hint="default"/>
          <w:color w:val="000000"/>
          <w:sz w:val="22"/>
          <w:szCs w:val="22"/>
          <w:lang w:val="ru-RU"/>
        </w:rPr>
        <w:t>11</w:t>
      </w:r>
      <w:r>
        <w:rPr>
          <w:rStyle w:val="41"/>
          <w:color w:val="000000"/>
          <w:sz w:val="22"/>
          <w:szCs w:val="22"/>
        </w:rPr>
        <w:t>.</w:t>
      </w:r>
      <w:r>
        <w:rPr>
          <w:rStyle w:val="41"/>
          <w:rFonts w:hint="default"/>
          <w:color w:val="000000"/>
          <w:sz w:val="22"/>
          <w:szCs w:val="22"/>
          <w:lang w:val="ru-RU"/>
        </w:rPr>
        <w:t>04</w:t>
      </w:r>
      <w:r>
        <w:rPr>
          <w:rStyle w:val="41"/>
          <w:color w:val="000000"/>
          <w:sz w:val="22"/>
          <w:szCs w:val="22"/>
        </w:rPr>
        <w:t>.20</w:t>
      </w:r>
      <w:r>
        <w:rPr>
          <w:rStyle w:val="41"/>
          <w:rFonts w:hint="default"/>
          <w:color w:val="000000"/>
          <w:sz w:val="22"/>
          <w:szCs w:val="22"/>
          <w:lang w:val="ru-RU"/>
        </w:rPr>
        <w:t>20</w:t>
      </w:r>
      <w:r>
        <w:rPr>
          <w:rStyle w:val="41"/>
          <w:color w:val="000000"/>
          <w:sz w:val="22"/>
          <w:szCs w:val="22"/>
        </w:rPr>
        <w:t xml:space="preserve"> сообщение за №</w:t>
      </w:r>
      <w:r>
        <w:rPr>
          <w:rStyle w:val="41"/>
          <w:rFonts w:hint="default"/>
          <w:color w:val="000000"/>
          <w:sz w:val="22"/>
          <w:szCs w:val="22"/>
          <w:lang w:val="ru-RU"/>
        </w:rPr>
        <w:t>43010009465</w:t>
      </w:r>
      <w:r>
        <w:rPr>
          <w:sz w:val="22"/>
          <w:szCs w:val="22"/>
        </w:rPr>
        <w:t xml:space="preserve">) назначенных </w:t>
      </w:r>
      <w:r>
        <w:rPr>
          <w:rFonts w:hint="default"/>
          <w:sz w:val="22"/>
          <w:szCs w:val="22"/>
          <w:lang w:val="ru-RU"/>
        </w:rPr>
        <w:t>18.06.2019 в 11-00 час. мск.</w:t>
      </w:r>
      <w:r>
        <w:rPr>
          <w:sz w:val="22"/>
          <w:szCs w:val="22"/>
        </w:rPr>
        <w:t xml:space="preserve"> на Электронной торговой площадке ООО «ВЭТП» (</w:t>
      </w:r>
      <w:r>
        <w:rPr>
          <w:sz w:val="24"/>
          <w:szCs w:val="24"/>
        </w:rPr>
        <w:t>www.торговая-площадка-вэтп.рф</w:t>
      </w:r>
      <w:r>
        <w:rPr>
          <w:sz w:val="22"/>
          <w:szCs w:val="22"/>
        </w:rPr>
        <w:t>) в соответствии с Протоколом об определении участников торгов №_____________ продает в собственность Покупателя предмет договора, указанный в п. 1.2. настоящего договора.</w:t>
      </w:r>
    </w:p>
    <w:p>
      <w:pPr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 договора: </w:t>
      </w:r>
      <w:r>
        <w:rPr>
          <w:rFonts w:hint="default"/>
          <w:sz w:val="22"/>
          <w:szCs w:val="22"/>
        </w:rPr>
        <w:t>Лот 1: Объект незавершенного строительства (кад № 43:31:401101:170, назначение: производственное, площадь застройки 3524 кв.м., степень готовности объекта 69%,) и земельный участок (кад № 43:31:401101:44, назначение: промышленная зона, площадь 41258 кв.м.), расположенные по адресу: Кировская обл, р-н Советский, с Колянур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rFonts w:hint="default"/>
          <w:color w:val="000000"/>
          <w:sz w:val="22"/>
          <w:szCs w:val="22"/>
          <w:lang w:val="ru-RU"/>
        </w:rPr>
        <w:t>начальная цена 11 000 000</w:t>
      </w:r>
      <w:r>
        <w:rPr>
          <w:sz w:val="22"/>
          <w:szCs w:val="22"/>
        </w:rPr>
        <w:t xml:space="preserve"> руб.</w:t>
      </w:r>
    </w:p>
    <w:p>
      <w:pPr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Предмет договора принадлежит должнику на праве собственности.</w:t>
      </w:r>
    </w:p>
    <w:p>
      <w:pPr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гарантирует, что до совершения настоящего договора предмет договора, никому другому не продан, не заложен, в споре, под арестом и запретом не состоит и свободен от любых прав третьих лиц.</w:t>
      </w:r>
    </w:p>
    <w:p>
      <w:pPr>
        <w:tabs>
          <w:tab w:val="left" w:pos="3420"/>
        </w:tabs>
        <w:ind w:left="-540"/>
        <w:jc w:val="both"/>
        <w:rPr>
          <w:sz w:val="22"/>
          <w:szCs w:val="22"/>
        </w:rPr>
      </w:pPr>
    </w:p>
    <w:p>
      <w:pPr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предмета договора и порядок расчетов</w:t>
      </w:r>
    </w:p>
    <w:p>
      <w:pPr>
        <w:pStyle w:val="5"/>
        <w:numPr>
          <w:ilvl w:val="1"/>
          <w:numId w:val="4"/>
        </w:numPr>
        <w:tabs>
          <w:tab w:val="left" w:pos="-360"/>
          <w:tab w:val="clear" w:pos="42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Стоимость предмета договора составляет </w:t>
      </w:r>
      <w:r>
        <w:rPr>
          <w:b/>
          <w:sz w:val="22"/>
          <w:szCs w:val="22"/>
        </w:rPr>
        <w:t> ____________________________</w:t>
      </w:r>
      <w:r>
        <w:rPr>
          <w:sz w:val="22"/>
          <w:szCs w:val="22"/>
        </w:rPr>
        <w:t>.</w:t>
      </w:r>
    </w:p>
    <w:p>
      <w:pPr>
        <w:pStyle w:val="5"/>
        <w:numPr>
          <w:ilvl w:val="1"/>
          <w:numId w:val="4"/>
        </w:numPr>
        <w:tabs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дату подписания настоящего договора Покупателем уплачен задаток в размере ____________рублей. Оставшуюся сумму в размере _________ рублей Покупатель оплачивает не позднее 30 (тридцати) календарных дней с даты подписания настоящего Договора по следующим реквизитам: _________________________________________________________________________________________________________________________________________________________________________________</w:t>
      </w:r>
    </w:p>
    <w:p>
      <w:pPr>
        <w:pStyle w:val="5"/>
        <w:numPr>
          <w:ilvl w:val="1"/>
          <w:numId w:val="4"/>
        </w:numPr>
        <w:tabs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несет все предусмотренные действующим законодательством расходы, связанные с оформлением права собственности на предмет договора.</w:t>
      </w:r>
    </w:p>
    <w:p>
      <w:pPr>
        <w:pStyle w:val="5"/>
        <w:ind w:left="-540"/>
        <w:jc w:val="both"/>
        <w:rPr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left" w:pos="-18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обязан:</w:t>
      </w:r>
    </w:p>
    <w:p>
      <w:pPr>
        <w:pStyle w:val="5"/>
        <w:tabs>
          <w:tab w:val="left" w:pos="-360"/>
          <w:tab w:val="left" w:pos="-18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в его собственность имущество со всеми имеющимися принадлежностями и документами, относящимися к предмету настоящего Договора.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left" w:pos="-18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обязан:</w:t>
      </w:r>
    </w:p>
    <w:p>
      <w:pPr>
        <w:pStyle w:val="5"/>
        <w:numPr>
          <w:ilvl w:val="2"/>
          <w:numId w:val="4"/>
        </w:numPr>
        <w:tabs>
          <w:tab w:val="left" w:pos="-540"/>
          <w:tab w:val="left" w:pos="-360"/>
          <w:tab w:val="left" w:pos="-180"/>
          <w:tab w:val="clear" w:pos="7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 на условиях, предусмотренных настоящим Договором.</w:t>
      </w:r>
    </w:p>
    <w:p>
      <w:pPr>
        <w:pStyle w:val="5"/>
        <w:numPr>
          <w:ilvl w:val="2"/>
          <w:numId w:val="4"/>
        </w:numPr>
        <w:tabs>
          <w:tab w:val="left" w:pos="-540"/>
          <w:tab w:val="left" w:pos="-360"/>
          <w:tab w:val="left" w:pos="-180"/>
          <w:tab w:val="clear" w:pos="72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оформлением сделки в соответствии с законодательством РФ,  включая непредвиденные расходы. </w:t>
      </w:r>
      <w:r>
        <w:rPr>
          <w:b/>
          <w:sz w:val="22"/>
          <w:szCs w:val="22"/>
        </w:rPr>
        <w:t xml:space="preserve"> </w:t>
      </w:r>
    </w:p>
    <w:p>
      <w:pPr>
        <w:pStyle w:val="5"/>
        <w:tabs>
          <w:tab w:val="left" w:pos="-180"/>
          <w:tab w:val="left" w:pos="3420"/>
        </w:tabs>
        <w:ind w:left="420"/>
        <w:jc w:val="both"/>
        <w:rPr>
          <w:b/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передачи предмета договора</w:t>
      </w:r>
    </w:p>
    <w:p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Предмет договора передается Продавцом Покупателю по акту приемо-передачи.</w:t>
      </w:r>
    </w:p>
    <w:p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>Одновременно с передачей имущества Продавец передает Покупателю все имеющиеся у него принадлежности и документы, относящиеся к предмету договора.</w:t>
      </w:r>
    </w:p>
    <w:p>
      <w:pPr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>С момента подписания акта приемо-передачи предмет договора считается переданным Покупателю.</w:t>
      </w:r>
    </w:p>
    <w:p>
      <w:pPr>
        <w:tabs>
          <w:tab w:val="left" w:pos="3420"/>
        </w:tabs>
        <w:autoSpaceDE w:val="0"/>
        <w:autoSpaceDN w:val="0"/>
        <w:adjustRightInd w:val="0"/>
        <w:ind w:left="3420" w:right="-5"/>
        <w:jc w:val="both"/>
        <w:rPr>
          <w:sz w:val="22"/>
          <w:szCs w:val="22"/>
        </w:rPr>
      </w:pPr>
    </w:p>
    <w:p>
      <w:pPr>
        <w:pStyle w:val="5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его подписания и действует до полного исполнения Сторонами своих обязательств.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 поступления денежных средств в полном объеме в срок, указанный в п.2.2. настоящего договора, на расчетный счет Покупателя, договор считается расторгнутым, а стороны свободными от дальнейших обязательств по настоящему договору. </w:t>
      </w:r>
    </w:p>
    <w:p>
      <w:pPr>
        <w:pStyle w:val="5"/>
        <w:tabs>
          <w:tab w:val="left" w:pos="3420"/>
        </w:tabs>
        <w:ind w:left="-540"/>
        <w:jc w:val="both"/>
        <w:rPr>
          <w:sz w:val="22"/>
          <w:szCs w:val="22"/>
        </w:rPr>
      </w:pPr>
    </w:p>
    <w:p>
      <w:pPr>
        <w:pStyle w:val="42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Конфиденциальность</w:t>
      </w:r>
    </w:p>
    <w:p>
      <w:pPr>
        <w:pStyle w:val="42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Условия настоящего договора и соглашений (протоколов и т. п.) к нему конфиденциальны и не подлежат разглашению.</w:t>
      </w:r>
    </w:p>
    <w:p>
      <w:pPr>
        <w:pStyle w:val="42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принимают все необходимые меры для того, чтобы их сотрудники и агенты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pStyle w:val="42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>
      <w:pPr>
        <w:pStyle w:val="42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>
      <w:pPr>
        <w:pStyle w:val="42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Форс-мажор</w:t>
      </w:r>
    </w:p>
    <w:p>
      <w:pPr>
        <w:pStyle w:val="42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42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наступлении обстоятельств, указанных в п. 8.1, каждая сторона должна без промедления известить о них в письменном виде другую сторону. </w:t>
      </w:r>
    </w:p>
    <w:p>
      <w:pPr>
        <w:pStyle w:val="42"/>
        <w:tabs>
          <w:tab w:val="left" w:pos="-54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Разрешение споров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разногласия, которые могут возникнуть при выполнении настоящего договора, стороны будут стремиться урегулировать путем переговоров. В случае если разногласия сторон не будут урегулированы путем переговоров, они подлежат разрешению в соответствии с действующим законодательством РФ.</w:t>
      </w:r>
    </w:p>
    <w:p>
      <w:pPr>
        <w:pStyle w:val="5"/>
        <w:tabs>
          <w:tab w:val="left" w:pos="3420"/>
        </w:tabs>
        <w:ind w:left="-540"/>
        <w:jc w:val="both"/>
        <w:rPr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360"/>
          <w:tab w:val="left" w:pos="180"/>
          <w:tab w:val="clear" w:pos="342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Ответственность, не предусмотренную настоящим договором, стороны несут в соответствии с действующим в РФ Законодательством.</w:t>
      </w:r>
    </w:p>
    <w:p>
      <w:pPr>
        <w:pStyle w:val="5"/>
        <w:tabs>
          <w:tab w:val="left" w:pos="3420"/>
        </w:tabs>
        <w:ind w:left="-540"/>
        <w:jc w:val="both"/>
        <w:rPr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360"/>
          <w:tab w:val="left" w:pos="360"/>
          <w:tab w:val="clear" w:pos="342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Изменения условий настоящего Договора, его расторжение и прекращение возможно  только при письменном соглашении сторон.</w:t>
      </w:r>
    </w:p>
    <w:p>
      <w:pPr>
        <w:pStyle w:val="5"/>
        <w:numPr>
          <w:ilvl w:val="1"/>
          <w:numId w:val="4"/>
        </w:numPr>
        <w:tabs>
          <w:tab w:val="left" w:pos="-540"/>
          <w:tab w:val="left" w:pos="-360"/>
          <w:tab w:val="left" w:pos="-180"/>
          <w:tab w:val="clear" w:pos="42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>
      <w:pPr>
        <w:pStyle w:val="5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>
      <w:pPr>
        <w:pStyle w:val="5"/>
        <w:numPr>
          <w:ilvl w:val="0"/>
          <w:numId w:val="4"/>
        </w:numPr>
        <w:tabs>
          <w:tab w:val="left" w:pos="-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>
      <w:pPr>
        <w:pStyle w:val="5"/>
        <w:tabs>
          <w:tab w:val="left" w:pos="-180"/>
          <w:tab w:val="left" w:pos="3420"/>
        </w:tabs>
        <w:ind w:left="3420"/>
        <w:jc w:val="both"/>
        <w:rPr>
          <w:b/>
          <w:sz w:val="22"/>
          <w:szCs w:val="22"/>
        </w:rPr>
      </w:pPr>
    </w:p>
    <w:p>
      <w:pPr>
        <w:pStyle w:val="5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445"/>
        <w:gridCol w:w="2356"/>
        <w:gridCol w:w="2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698" w:type="dxa"/>
            <w:gridSpan w:val="2"/>
            <w:noWrap w:val="0"/>
            <w:vAlign w:val="top"/>
          </w:tcPr>
          <w:p>
            <w:pPr>
              <w:pStyle w:val="4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  <w:gridSpan w:val="2"/>
            <w:noWrap w:val="0"/>
            <w:vAlign w:val="top"/>
          </w:tcPr>
          <w:p>
            <w:pPr>
              <w:pStyle w:val="43"/>
              <w:ind w:right="-28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4698" w:type="dxa"/>
            <w:gridSpan w:val="2"/>
            <w:noWrap w:val="0"/>
            <w:vAlign w:val="top"/>
          </w:tcPr>
          <w:p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ООО «Вятка-Цемент»</w:t>
            </w:r>
          </w:p>
          <w:p>
            <w:pPr>
              <w:tabs>
                <w:tab w:val="left" w:pos="720"/>
              </w:tabs>
            </w:pPr>
            <w:r>
              <w:t>ОГРН 1074345048920</w:t>
            </w:r>
          </w:p>
          <w:p>
            <w:pPr>
              <w:tabs>
                <w:tab w:val="left" w:pos="720"/>
              </w:tabs>
            </w:pPr>
            <w:r>
              <w:t>ИНН 4345205172,</w:t>
            </w:r>
          </w:p>
          <w:p>
            <w:pPr>
              <w:tabs>
                <w:tab w:val="left" w:pos="720"/>
              </w:tabs>
            </w:pPr>
            <w:r>
              <w:t>юр.адрес: 613370, Кировская обл., Советский район, село Колянур</w:t>
            </w:r>
          </w:p>
          <w:p>
            <w:pPr>
              <w:tabs>
                <w:tab w:val="left" w:pos="720"/>
              </w:tabs>
            </w:pPr>
            <w:r>
              <w:t>почт.адрес: 610000, г. Киров, а/я 80</w:t>
            </w:r>
          </w:p>
          <w:p>
            <w:pPr>
              <w:tabs>
                <w:tab w:val="left" w:pos="720"/>
              </w:tabs>
            </w:pPr>
            <w:r>
              <w:t>р/с 40702810327000005554 в Кировском отделении № 8612 ПАО Сбербанк г. Киров, к/с 30101810500000000609, БИК 043304609</w:t>
            </w:r>
          </w:p>
          <w:p>
            <w:pPr>
              <w:tabs>
                <w:tab w:val="left" w:pos="720"/>
              </w:tabs>
              <w:rPr>
                <w:lang w:val="en-US"/>
              </w:rPr>
            </w:pPr>
            <w:r>
              <w:rPr>
                <w:lang w:val="en-US"/>
              </w:rPr>
              <w:t>e-mail</w:t>
            </w:r>
            <w:r>
              <w:t>:</w:t>
            </w:r>
            <w:r>
              <w:rPr>
                <w:lang w:val="en-US"/>
              </w:rPr>
              <w:t xml:space="preserve"> uvdk@yandex.ru</w:t>
            </w:r>
          </w:p>
          <w:p>
            <w:pPr>
              <w:tabs>
                <w:tab w:val="left" w:pos="720"/>
              </w:tabs>
            </w:pPr>
          </w:p>
          <w:p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>
            <w:pPr>
              <w:tabs>
                <w:tab w:val="left" w:pos="720"/>
              </w:tabs>
              <w:jc w:val="center"/>
              <w:rPr>
                <w:b/>
              </w:rPr>
            </w:pPr>
          </w:p>
          <w:p>
            <w:pPr>
              <w:pStyle w:val="4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</w:rPr>
              <w:t>__________________</w:t>
            </w:r>
            <w:r>
              <w:rPr>
                <w:rFonts w:hint="default" w:ascii="Times New Roman" w:hAnsi="Times New Roman" w:cs="Times New Roman"/>
                <w:b/>
              </w:rPr>
              <w:t>Веселухин А.В.</w:t>
            </w:r>
          </w:p>
        </w:tc>
        <w:tc>
          <w:tcPr>
            <w:tcW w:w="4475" w:type="dxa"/>
            <w:gridSpan w:val="2"/>
            <w:noWrap w:val="0"/>
            <w:vAlign w:val="top"/>
          </w:tcPr>
          <w:p>
            <w:pPr>
              <w:pStyle w:val="5"/>
              <w:ind w:left="122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53" w:type="dxa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/>
    <w:sectPr>
      <w:headerReference r:id="rId3" w:type="default"/>
      <w:footerReference r:id="rId4" w:type="default"/>
      <w:pgSz w:w="11906" w:h="16838"/>
      <w:pgMar w:top="1134" w:right="567" w:bottom="113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ultant">
    <w:altName w:val="Courier New"/>
    <w:panose1 w:val="02060609020000020004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3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top:0.05pt;height:13.75pt;width:6pt;mso-position-horizontal:center;mso-position-horizontal-relative:margin;mso-wrap-distance-bottom:0pt;mso-wrap-distance-left:0pt;mso-wrap-distance-right:0pt;mso-wrap-distance-top:0pt;z-index:251658240;mso-width-relative:page;mso-height-relative:page;" fillcolor="#FFFFFF" filled="t" stroked="f" coordsize="21600,21600" o:gfxdata="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qVtw9AAAAADAQAADwAAAAAAAAABACAAAAAiAAAAZHJzL2Rvd25yZXYueG1sUEsB&#10;AhQAFAAAAAgAh07iQJJ3Tm7EAQAAbQMAAA4AAAAAAAAAAQAgAAAAHwEAAGRycy9lMm9Eb2MueG1s&#10;UEsFBgAAAAAGAAYAWQEAAF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3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187E67C0"/>
    <w:multiLevelType w:val="singleLevel"/>
    <w:tmpl w:val="187E67C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A253DAD"/>
    <w:multiLevelType w:val="multilevel"/>
    <w:tmpl w:val="4A253DAD"/>
    <w:lvl w:ilvl="0" w:tentative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NotTrackMoves/>
  <w:documentProtection w:enforcement="0"/>
  <w:defaultTabStop w:val="708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F52B7"/>
    <w:rsid w:val="00924564"/>
    <w:rsid w:val="00975AC9"/>
    <w:rsid w:val="009A15CB"/>
    <w:rsid w:val="00A471C4"/>
    <w:rsid w:val="00A53276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278C3697"/>
    <w:rsid w:val="2FE1282D"/>
    <w:rsid w:val="4C324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3"/>
    <w:qFormat/>
    <w:uiPriority w:val="99"/>
    <w:pPr>
      <w:widowControl w:val="0"/>
      <w:numPr>
        <w:ilvl w:val="0"/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9"/>
    <w:qFormat/>
    <w:uiPriority w:val="0"/>
    <w:pPr>
      <w:suppressAutoHyphens w:val="0"/>
    </w:pPr>
    <w:rPr>
      <w:sz w:val="20"/>
      <w:szCs w:val="20"/>
      <w:lang w:eastAsia="ru-RU"/>
    </w:rPr>
  </w:style>
  <w:style w:type="paragraph" w:styleId="4">
    <w:name w:val="header"/>
    <w:basedOn w:val="1"/>
    <w:link w:val="35"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29"/>
    <w:uiPriority w:val="99"/>
    <w:pPr>
      <w:spacing w:after="120"/>
    </w:pPr>
  </w:style>
  <w:style w:type="paragraph" w:styleId="6">
    <w:name w:val="footer"/>
    <w:basedOn w:val="1"/>
    <w:link w:val="34"/>
    <w:uiPriority w:val="99"/>
    <w:pPr>
      <w:tabs>
        <w:tab w:val="center" w:pos="4677"/>
        <w:tab w:val="right" w:pos="9355"/>
      </w:tabs>
    </w:pPr>
  </w:style>
  <w:style w:type="paragraph" w:styleId="7">
    <w:name w:val="List"/>
    <w:basedOn w:val="5"/>
    <w:uiPriority w:val="99"/>
    <w:rPr>
      <w:rFonts w:cs="Mangal"/>
    </w:rPr>
  </w:style>
  <w:style w:type="character" w:styleId="9">
    <w:name w:val="Hyperlink"/>
    <w:uiPriority w:val="99"/>
    <w:rPr>
      <w:rFonts w:cs="Times New Roman"/>
      <w:color w:val="0000FF"/>
      <w:u w:val="single"/>
    </w:rPr>
  </w:style>
  <w:style w:type="character" w:styleId="10">
    <w:name w:val="page number"/>
    <w:uiPriority w:val="99"/>
    <w:rPr>
      <w:rFonts w:cs="Times New Roman"/>
    </w:rPr>
  </w:style>
  <w:style w:type="table" w:styleId="12">
    <w:name w:val="Table Grid"/>
    <w:basedOn w:val="11"/>
    <w:locked/>
    <w:uiPriority w:val="99"/>
    <w:rPr>
      <w:rFonts w:ascii="Calibri" w:hAnsi="Calibri"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customStyle="1" w:styleId="14">
    <w:name w:val="WW8Num5z0"/>
    <w:uiPriority w:val="99"/>
    <w:rPr>
      <w:rFonts w:ascii="Symbol" w:hAnsi="Symbol"/>
    </w:rPr>
  </w:style>
  <w:style w:type="character" w:customStyle="1" w:styleId="15">
    <w:name w:val="WW8Num6z0"/>
    <w:uiPriority w:val="99"/>
    <w:rPr>
      <w:rFonts w:ascii="Symbol" w:hAnsi="Symbol"/>
    </w:rPr>
  </w:style>
  <w:style w:type="character" w:customStyle="1" w:styleId="16">
    <w:name w:val="WW8Num7z0"/>
    <w:uiPriority w:val="99"/>
    <w:rPr>
      <w:rFonts w:ascii="Symbol" w:hAnsi="Symbol"/>
    </w:rPr>
  </w:style>
  <w:style w:type="character" w:customStyle="1" w:styleId="17">
    <w:name w:val="WW8Num8z0"/>
    <w:uiPriority w:val="99"/>
    <w:rPr>
      <w:rFonts w:ascii="Symbol" w:hAnsi="Symbol"/>
    </w:rPr>
  </w:style>
  <w:style w:type="character" w:customStyle="1" w:styleId="18">
    <w:name w:val="WW8Num10z0"/>
    <w:qFormat/>
    <w:uiPriority w:val="99"/>
    <w:rPr>
      <w:rFonts w:ascii="Symbol" w:hAnsi="Symbol"/>
    </w:rPr>
  </w:style>
  <w:style w:type="character" w:customStyle="1" w:styleId="19">
    <w:name w:val="WW8Num11z0"/>
    <w:uiPriority w:val="99"/>
    <w:rPr>
      <w:rFonts w:ascii="Times New Roman" w:hAnsi="Times New Roman"/>
    </w:rPr>
  </w:style>
  <w:style w:type="character" w:customStyle="1" w:styleId="20">
    <w:name w:val="WW8Num11z1"/>
    <w:uiPriority w:val="99"/>
    <w:rPr>
      <w:rFonts w:ascii="Courier New" w:hAnsi="Courier New"/>
    </w:rPr>
  </w:style>
  <w:style w:type="character" w:customStyle="1" w:styleId="21">
    <w:name w:val="WW8Num11z2"/>
    <w:qFormat/>
    <w:uiPriority w:val="99"/>
    <w:rPr>
      <w:rFonts w:ascii="Wingdings" w:hAnsi="Wingdings"/>
    </w:rPr>
  </w:style>
  <w:style w:type="character" w:customStyle="1" w:styleId="22">
    <w:name w:val="WW8Num11z3"/>
    <w:uiPriority w:val="99"/>
    <w:rPr>
      <w:rFonts w:ascii="Symbol" w:hAnsi="Symbol"/>
    </w:rPr>
  </w:style>
  <w:style w:type="character" w:customStyle="1" w:styleId="23">
    <w:name w:val="Основной шрифт абзаца1"/>
    <w:uiPriority w:val="99"/>
  </w:style>
  <w:style w:type="character" w:customStyle="1" w:styleId="24">
    <w:name w:val="Цветовое выделение"/>
    <w:uiPriority w:val="99"/>
    <w:rPr>
      <w:b/>
      <w:color w:val="000080"/>
    </w:rPr>
  </w:style>
  <w:style w:type="character" w:customStyle="1" w:styleId="25">
    <w:name w:val="Гипертекстовая ссылка"/>
    <w:qFormat/>
    <w:uiPriority w:val="99"/>
    <w:rPr>
      <w:b/>
      <w:color w:val="008000"/>
    </w:rPr>
  </w:style>
  <w:style w:type="character" w:customStyle="1" w:styleId="26">
    <w:name w:val="Знак Знак"/>
    <w:uiPriority w:val="99"/>
    <w:rPr>
      <w:sz w:val="24"/>
      <w:lang w:val="ru-RU" w:eastAsia="ar-SA" w:bidi="ar-SA"/>
    </w:rPr>
  </w:style>
  <w:style w:type="character" w:customStyle="1" w:styleId="27">
    <w:name w:val="Маркеры списка"/>
    <w:uiPriority w:val="99"/>
    <w:rPr>
      <w:rFonts w:ascii="OpenSymbol" w:hAnsi="OpenSymbol" w:eastAsia="Times New Roman"/>
    </w:rPr>
  </w:style>
  <w:style w:type="paragraph" w:customStyle="1" w:styleId="28">
    <w:name w:val="Заголовок1"/>
    <w:basedOn w:val="1"/>
    <w:next w:val="5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29">
    <w:name w:val="Основной текст Знак"/>
    <w:link w:val="5"/>
    <w:semiHidden/>
    <w:uiPriority w:val="99"/>
    <w:rPr>
      <w:sz w:val="24"/>
      <w:szCs w:val="24"/>
      <w:lang w:eastAsia="ar-SA"/>
    </w:rPr>
  </w:style>
  <w:style w:type="paragraph" w:customStyle="1" w:styleId="30">
    <w:name w:val="Название1"/>
    <w:basedOn w:val="1"/>
    <w:qFormat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1"/>
    <w:basedOn w:val="1"/>
    <w:uiPriority w:val="99"/>
    <w:pPr>
      <w:suppressLineNumbers/>
    </w:pPr>
    <w:rPr>
      <w:rFonts w:cs="Mangal"/>
    </w:rPr>
  </w:style>
  <w:style w:type="paragraph" w:customStyle="1" w:styleId="32">
    <w:name w:val="Текст (лев. подпись)"/>
    <w:basedOn w:val="1"/>
    <w:next w:val="1"/>
    <w:uiPriority w:val="99"/>
    <w:pPr>
      <w:widowControl w:val="0"/>
      <w:autoSpaceDE w:val="0"/>
    </w:pPr>
    <w:rPr>
      <w:rFonts w:ascii="Arial" w:hAnsi="Arial"/>
    </w:rPr>
  </w:style>
  <w:style w:type="paragraph" w:customStyle="1" w:styleId="33">
    <w:name w:val="Текст (прав. подпись)"/>
    <w:basedOn w:val="1"/>
    <w:next w:val="1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34">
    <w:name w:val="Нижний колонтитул Знак"/>
    <w:link w:val="6"/>
    <w:semiHidden/>
    <w:uiPriority w:val="99"/>
    <w:rPr>
      <w:sz w:val="24"/>
      <w:szCs w:val="24"/>
      <w:lang w:eastAsia="ar-SA"/>
    </w:rPr>
  </w:style>
  <w:style w:type="character" w:customStyle="1" w:styleId="35">
    <w:name w:val="Верхний колонтитул Знак"/>
    <w:link w:val="4"/>
    <w:semiHidden/>
    <w:uiPriority w:val="99"/>
    <w:rPr>
      <w:sz w:val="24"/>
      <w:szCs w:val="24"/>
      <w:lang w:eastAsia="ar-SA"/>
    </w:rPr>
  </w:style>
  <w:style w:type="paragraph" w:customStyle="1" w:styleId="36">
    <w:name w:val="Содержимое таблицы"/>
    <w:basedOn w:val="1"/>
    <w:uiPriority w:val="99"/>
    <w:pPr>
      <w:suppressLineNumbers/>
    </w:pPr>
  </w:style>
  <w:style w:type="paragraph" w:customStyle="1" w:styleId="37">
    <w:name w:val="Заголовок таблицы"/>
    <w:basedOn w:val="36"/>
    <w:uiPriority w:val="99"/>
    <w:pPr>
      <w:jc w:val="center"/>
    </w:pPr>
    <w:rPr>
      <w:b/>
      <w:bCs/>
    </w:rPr>
  </w:style>
  <w:style w:type="paragraph" w:customStyle="1" w:styleId="38">
    <w:name w:val="Содержимое врезки"/>
    <w:basedOn w:val="5"/>
    <w:qFormat/>
    <w:uiPriority w:val="99"/>
  </w:style>
  <w:style w:type="character" w:customStyle="1" w:styleId="39">
    <w:name w:val="Текст примечания Знак"/>
    <w:link w:val="3"/>
    <w:qFormat/>
    <w:locked/>
    <w:uiPriority w:val="0"/>
    <w:rPr>
      <w:rFonts w:cs="Times New Roman"/>
    </w:rPr>
  </w:style>
  <w:style w:type="character" w:customStyle="1" w:styleId="40">
    <w:name w:val="apple-converted-space"/>
    <w:basedOn w:val="8"/>
    <w:qFormat/>
    <w:uiPriority w:val="0"/>
  </w:style>
  <w:style w:type="character" w:customStyle="1" w:styleId="41">
    <w:name w:val="text"/>
    <w:basedOn w:val="8"/>
    <w:qFormat/>
    <w:uiPriority w:val="0"/>
  </w:style>
  <w:style w:type="paragraph" w:customStyle="1" w:styleId="42">
    <w:name w:val="ConsNormal"/>
    <w:qFormat/>
    <w:uiPriority w:val="0"/>
    <w:pPr>
      <w:ind w:firstLine="720"/>
    </w:pPr>
    <w:rPr>
      <w:rFonts w:ascii="Consultant" w:hAnsi="Consultant" w:eastAsia="SimSun" w:cs="Times New Roman"/>
      <w:snapToGrid w:val="0"/>
      <w:lang w:val="ru-RU" w:eastAsia="ru-RU" w:bidi="ar-SA"/>
    </w:rPr>
  </w:style>
  <w:style w:type="paragraph" w:customStyle="1" w:styleId="43">
    <w:name w:val="Nonformat"/>
    <w:basedOn w:val="1"/>
    <w:uiPriority w:val="0"/>
    <w:pPr>
      <w:autoSpaceDE w:val="0"/>
      <w:autoSpaceDN w:val="0"/>
      <w:adjustRightInd w:val="0"/>
    </w:pPr>
    <w:rPr>
      <w:rFonts w:ascii="Consultant" w:hAnsi="Consultan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1004</Words>
  <Characters>6474</Characters>
  <Lines>53</Lines>
  <Paragraphs>14</Paragraphs>
  <TotalTime>1</TotalTime>
  <ScaleCrop>false</ScaleCrop>
  <LinksUpToDate>false</LinksUpToDate>
  <CharactersWithSpaces>7464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2020-04-07T12:31:00Z</dcterms:created>
  <dc:creator>user</dc:creator>
  <cp:lastModifiedBy>User</cp:lastModifiedBy>
  <cp:lastPrinted>2018-01-25T11:51:00Z</cp:lastPrinted>
  <dcterms:modified xsi:type="dcterms:W3CDTF">2020-04-08T12:35:30Z</dcterms:modified>
  <dc:title>Договор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