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Pr="00DE10AC">
        <w:rPr>
          <w:sz w:val="22"/>
          <w:szCs w:val="22"/>
        </w:rPr>
        <w:tab/>
        <w:t xml:space="preserve"> «___» ________ 201</w:t>
      </w:r>
      <w:r w:rsidR="00CF5033">
        <w:rPr>
          <w:sz w:val="22"/>
          <w:szCs w:val="22"/>
        </w:rPr>
        <w:t>9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710CBD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proofErr w:type="gramStart"/>
      <w:r w:rsidRPr="00710CBD">
        <w:rPr>
          <w:b/>
          <w:sz w:val="22"/>
          <w:szCs w:val="22"/>
        </w:rPr>
        <w:t>ООО «</w:t>
      </w:r>
      <w:proofErr w:type="spellStart"/>
      <w:r w:rsidRPr="00710CBD">
        <w:rPr>
          <w:b/>
          <w:sz w:val="22"/>
          <w:szCs w:val="22"/>
        </w:rPr>
        <w:t>ТрансСтройБизнесИнжиниринг</w:t>
      </w:r>
      <w:proofErr w:type="spellEnd"/>
      <w:r w:rsidRPr="00710CBD">
        <w:rPr>
          <w:b/>
          <w:sz w:val="22"/>
          <w:szCs w:val="22"/>
        </w:rPr>
        <w:t xml:space="preserve">» </w:t>
      </w:r>
      <w:r w:rsidRPr="00710CBD">
        <w:rPr>
          <w:sz w:val="22"/>
          <w:szCs w:val="22"/>
        </w:rPr>
        <w:t xml:space="preserve">(ОГРН 1165958059300, ИНН 5903122577, юр. адрес: 115114, г. Москва, </w:t>
      </w:r>
      <w:proofErr w:type="spellStart"/>
      <w:r w:rsidRPr="00710CBD">
        <w:rPr>
          <w:sz w:val="22"/>
          <w:szCs w:val="22"/>
        </w:rPr>
        <w:t>Дербеневская</w:t>
      </w:r>
      <w:proofErr w:type="spellEnd"/>
      <w:r w:rsidRPr="00710CBD">
        <w:rPr>
          <w:sz w:val="22"/>
          <w:szCs w:val="22"/>
        </w:rPr>
        <w:t xml:space="preserve"> наб., 7, стр. 17, пом.</w:t>
      </w:r>
      <w:proofErr w:type="gramEnd"/>
      <w:r w:rsidRPr="00710CBD">
        <w:rPr>
          <w:sz w:val="22"/>
          <w:szCs w:val="22"/>
        </w:rPr>
        <w:t xml:space="preserve"> </w:t>
      </w:r>
      <w:proofErr w:type="gramStart"/>
      <w:r w:rsidRPr="00710CBD">
        <w:rPr>
          <w:sz w:val="22"/>
          <w:szCs w:val="22"/>
        </w:rPr>
        <w:t>I, ком. №9-14; сокращенное наименование – ООО «ТСБИ»; конкурсное производство открыто Решением Арбитражного суда города Москвы по делу № А40-124198/18 от 23.07.2018 г.), в лице конкурсного управляющего</w:t>
      </w:r>
      <w:r w:rsidRPr="00710CBD">
        <w:rPr>
          <w:b/>
          <w:sz w:val="22"/>
          <w:szCs w:val="22"/>
        </w:rPr>
        <w:t xml:space="preserve"> </w:t>
      </w:r>
      <w:proofErr w:type="spellStart"/>
      <w:r w:rsidRPr="00710CBD">
        <w:rPr>
          <w:b/>
          <w:sz w:val="22"/>
          <w:szCs w:val="22"/>
        </w:rPr>
        <w:t>Огаркова</w:t>
      </w:r>
      <w:proofErr w:type="spellEnd"/>
      <w:r w:rsidRPr="00710CBD">
        <w:rPr>
          <w:b/>
          <w:sz w:val="22"/>
          <w:szCs w:val="22"/>
        </w:rPr>
        <w:t xml:space="preserve"> Олега Александровича, </w:t>
      </w:r>
      <w:r w:rsidRPr="00710CBD">
        <w:rPr>
          <w:sz w:val="22"/>
          <w:szCs w:val="22"/>
        </w:rPr>
        <w:t>действующего на основании Решения Арбитражного суда города Москвы по делу № А40-124198/18 от 23.07.2018 г.</w:t>
      </w:r>
      <w:r w:rsidR="000E0853" w:rsidRPr="00710CBD">
        <w:rPr>
          <w:sz w:val="22"/>
          <w:szCs w:val="22"/>
        </w:rPr>
        <w:t>,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0E0853" w:rsidRPr="00A76580">
        <w:rPr>
          <w:sz w:val="22"/>
          <w:szCs w:val="22"/>
        </w:rPr>
        <w:t xml:space="preserve">именуемое в </w:t>
      </w:r>
      <w:r w:rsidR="00206097" w:rsidRPr="00DE10AC">
        <w:rPr>
          <w:sz w:val="22"/>
          <w:szCs w:val="22"/>
        </w:rPr>
        <w:t>далее – 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  <w:proofErr w:type="gramEnd"/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далее -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201__г.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Pr="00B95872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F71954">
        <w:rPr>
          <w:sz w:val="22"/>
          <w:szCs w:val="22"/>
        </w:rPr>
        <w:t xml:space="preserve">Группа Компаний </w:t>
      </w:r>
      <w:r>
        <w:rPr>
          <w:sz w:val="22"/>
          <w:szCs w:val="22"/>
        </w:rPr>
        <w:t>«Кварта»</w:t>
      </w:r>
      <w:r w:rsidRPr="00B95872">
        <w:rPr>
          <w:sz w:val="22"/>
          <w:szCs w:val="22"/>
        </w:rPr>
        <w:t xml:space="preserve"> (ОГРН </w:t>
      </w:r>
      <w:r w:rsidRPr="00F71954">
        <w:rPr>
          <w:sz w:val="22"/>
          <w:szCs w:val="22"/>
        </w:rPr>
        <w:t>5087746208512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ИНН </w:t>
      </w:r>
      <w:r w:rsidRPr="00F71954">
        <w:rPr>
          <w:sz w:val="22"/>
          <w:szCs w:val="22"/>
        </w:rPr>
        <w:t>7703676701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юридический адрес: </w:t>
      </w:r>
      <w:r w:rsidR="00B8039F" w:rsidRPr="00B8039F">
        <w:rPr>
          <w:sz w:val="22"/>
          <w:szCs w:val="22"/>
        </w:rPr>
        <w:t xml:space="preserve">105082, г. Москва, ул. </w:t>
      </w:r>
      <w:proofErr w:type="spellStart"/>
      <w:r w:rsidR="00B8039F" w:rsidRPr="00B8039F">
        <w:rPr>
          <w:sz w:val="22"/>
          <w:szCs w:val="22"/>
        </w:rPr>
        <w:t>Бакунинская</w:t>
      </w:r>
      <w:proofErr w:type="spellEnd"/>
      <w:r w:rsidR="00B8039F" w:rsidRPr="00B8039F">
        <w:rPr>
          <w:sz w:val="22"/>
          <w:szCs w:val="22"/>
        </w:rPr>
        <w:t>, д. 69, строение</w:t>
      </w:r>
      <w:r w:rsidR="00B8039F">
        <w:rPr>
          <w:sz w:val="22"/>
          <w:szCs w:val="22"/>
        </w:rPr>
        <w:t xml:space="preserve"> </w:t>
      </w:r>
      <w:r w:rsidR="00B8039F" w:rsidRPr="00B8039F">
        <w:rPr>
          <w:sz w:val="22"/>
          <w:szCs w:val="22"/>
        </w:rPr>
        <w:t>1, комната 6, этаж 6</w:t>
      </w:r>
      <w:r>
        <w:rPr>
          <w:sz w:val="22"/>
          <w:szCs w:val="22"/>
        </w:rPr>
        <w:t>)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Протокол №__ о результатах проведения торгов по продаже имущества, принадлежащег</w:t>
      </w:r>
      <w:proofErr w:type="gramStart"/>
      <w:r w:rsidRPr="00DE10AC">
        <w:rPr>
          <w:sz w:val="22"/>
          <w:szCs w:val="22"/>
        </w:rPr>
        <w:t xml:space="preserve">о </w:t>
      </w:r>
      <w:r w:rsidR="00710CBD">
        <w:rPr>
          <w:sz w:val="22"/>
          <w:szCs w:val="22"/>
        </w:rPr>
        <w:t>ООО</w:t>
      </w:r>
      <w:proofErr w:type="gramEnd"/>
      <w:r w:rsidR="00710CBD">
        <w:rPr>
          <w:sz w:val="22"/>
          <w:szCs w:val="22"/>
        </w:rPr>
        <w:t xml:space="preserve"> «ТСБИ»</w:t>
      </w:r>
      <w:r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201_г.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710CBD">
      <w:pPr>
        <w:pStyle w:val="a7"/>
        <w:numPr>
          <w:ilvl w:val="2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proofErr w:type="gramStart"/>
      <w:r w:rsidRPr="00206097">
        <w:rPr>
          <w:rFonts w:ascii="Times New Roman" w:hAnsi="Times New Roman" w:cs="Times New Roman"/>
        </w:rPr>
        <w:t xml:space="preserve">Цедент – </w:t>
      </w:r>
      <w:r w:rsidR="00710CBD" w:rsidRPr="00710CBD">
        <w:rPr>
          <w:rFonts w:ascii="Times New Roman" w:hAnsi="Times New Roman" w:cs="Times New Roman"/>
        </w:rPr>
        <w:t>ООО «</w:t>
      </w:r>
      <w:proofErr w:type="spellStart"/>
      <w:r w:rsidR="00710CBD" w:rsidRPr="00710CBD">
        <w:rPr>
          <w:rFonts w:ascii="Times New Roman" w:hAnsi="Times New Roman" w:cs="Times New Roman"/>
        </w:rPr>
        <w:t>ТрансСтройБизнесИнжиниринг</w:t>
      </w:r>
      <w:proofErr w:type="spellEnd"/>
      <w:r w:rsidR="00710CBD" w:rsidRPr="00710CBD">
        <w:rPr>
          <w:rFonts w:ascii="Times New Roman" w:hAnsi="Times New Roman" w:cs="Times New Roman"/>
        </w:rPr>
        <w:t xml:space="preserve">» (ОГРН 1165958059300, ИНН 5903122577, юр. адрес: 115114, г. Москва, </w:t>
      </w:r>
      <w:proofErr w:type="spellStart"/>
      <w:r w:rsidR="00710CBD" w:rsidRPr="00710CBD">
        <w:rPr>
          <w:rFonts w:ascii="Times New Roman" w:hAnsi="Times New Roman" w:cs="Times New Roman"/>
        </w:rPr>
        <w:t>Дербеневская</w:t>
      </w:r>
      <w:proofErr w:type="spellEnd"/>
      <w:r w:rsidR="00710CBD" w:rsidRPr="00710CBD">
        <w:rPr>
          <w:rFonts w:ascii="Times New Roman" w:hAnsi="Times New Roman" w:cs="Times New Roman"/>
        </w:rPr>
        <w:t xml:space="preserve"> наб., 7, стр. 17, пом.</w:t>
      </w:r>
      <w:proofErr w:type="gramEnd"/>
      <w:r w:rsidR="00710CBD" w:rsidRPr="00710CBD">
        <w:rPr>
          <w:rFonts w:ascii="Times New Roman" w:hAnsi="Times New Roman" w:cs="Times New Roman"/>
        </w:rPr>
        <w:t xml:space="preserve"> </w:t>
      </w:r>
      <w:proofErr w:type="gramStart"/>
      <w:r w:rsidR="00710CBD" w:rsidRPr="00710CBD">
        <w:rPr>
          <w:rFonts w:ascii="Times New Roman" w:hAnsi="Times New Roman" w:cs="Times New Roman"/>
        </w:rPr>
        <w:t>I, ком. №9-14</w:t>
      </w:r>
      <w:r w:rsidR="000E0853" w:rsidRPr="000E0853">
        <w:rPr>
          <w:rFonts w:ascii="Times New Roman" w:hAnsi="Times New Roman" w:cs="Times New Roman"/>
        </w:rPr>
        <w:t xml:space="preserve">, сокращенное наименование – </w:t>
      </w:r>
      <w:r w:rsidR="00710CBD">
        <w:rPr>
          <w:rFonts w:ascii="Times New Roman" w:hAnsi="Times New Roman" w:cs="Times New Roman"/>
        </w:rPr>
        <w:t>ООО «ТСБИ»</w:t>
      </w:r>
      <w:r w:rsidR="000E0853">
        <w:rPr>
          <w:rFonts w:ascii="Times New Roman" w:hAnsi="Times New Roman" w:cs="Times New Roman"/>
        </w:rPr>
        <w:t>)</w:t>
      </w:r>
      <w:proofErr w:type="gramEnd"/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</w:t>
      </w:r>
      <w:proofErr w:type="gramStart"/>
      <w:r w:rsidRPr="00DC5C9E">
        <w:rPr>
          <w:rFonts w:ascii="Times New Roman" w:hAnsi="Times New Roman" w:cs="Times New Roman"/>
        </w:rPr>
        <w:t xml:space="preserve">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  <w:proofErr w:type="gramEnd"/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201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DC5C9E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lastRenderedPageBreak/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p w:rsidR="00755B0A" w:rsidRPr="00DC5C9E" w:rsidRDefault="00755B0A" w:rsidP="00DC5C9E">
      <w:pPr>
        <w:rPr>
          <w:sz w:val="22"/>
          <w:szCs w:val="22"/>
        </w:rPr>
      </w:pPr>
    </w:p>
    <w:tbl>
      <w:tblPr>
        <w:tblW w:w="9605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4D35DD" w:rsidRPr="006D06BF" w:rsidTr="004D35DD">
        <w:trPr>
          <w:trHeight w:val="2928"/>
        </w:trPr>
        <w:tc>
          <w:tcPr>
            <w:tcW w:w="4962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Pr="006D06BF">
              <w:rPr>
                <w:b/>
              </w:rPr>
              <w:t>:</w:t>
            </w: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  <w:r w:rsidRPr="00710CBD">
              <w:rPr>
                <w:b/>
                <w:spacing w:val="-2"/>
              </w:rPr>
              <w:t>ООО «</w:t>
            </w:r>
            <w:proofErr w:type="spellStart"/>
            <w:r w:rsidRPr="00710CBD">
              <w:rPr>
                <w:b/>
                <w:spacing w:val="-2"/>
              </w:rPr>
              <w:t>ТрансСтройБизнесИнжиниринг</w:t>
            </w:r>
            <w:proofErr w:type="spellEnd"/>
            <w:r w:rsidRPr="00710CBD">
              <w:rPr>
                <w:b/>
                <w:spacing w:val="-2"/>
              </w:rPr>
              <w:t xml:space="preserve">» </w:t>
            </w: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</w:p>
          <w:p w:rsidR="00710CBD" w:rsidRPr="00710CBD" w:rsidRDefault="00710CBD" w:rsidP="00710CBD">
            <w:pPr>
              <w:jc w:val="both"/>
              <w:rPr>
                <w:spacing w:val="-2"/>
              </w:rPr>
            </w:pPr>
            <w:r w:rsidRPr="00710CBD">
              <w:rPr>
                <w:spacing w:val="-2"/>
              </w:rPr>
              <w:t>ИНН/КПП 5903122577/772501001</w:t>
            </w:r>
          </w:p>
          <w:p w:rsidR="00710CBD" w:rsidRPr="00710CBD" w:rsidRDefault="00710CBD" w:rsidP="00710CBD">
            <w:pPr>
              <w:jc w:val="both"/>
              <w:rPr>
                <w:spacing w:val="-2"/>
              </w:rPr>
            </w:pPr>
            <w:proofErr w:type="gramStart"/>
            <w:r w:rsidRPr="00710CBD">
              <w:rPr>
                <w:spacing w:val="-2"/>
              </w:rPr>
              <w:t>р</w:t>
            </w:r>
            <w:proofErr w:type="gramEnd"/>
            <w:r w:rsidRPr="00710CBD">
              <w:rPr>
                <w:spacing w:val="-2"/>
              </w:rPr>
              <w:t>/</w:t>
            </w:r>
            <w:proofErr w:type="spellStart"/>
            <w:r w:rsidRPr="00710CBD">
              <w:rPr>
                <w:spacing w:val="-2"/>
              </w:rPr>
              <w:t>сч</w:t>
            </w:r>
            <w:proofErr w:type="spellEnd"/>
            <w:r w:rsidRPr="00710CBD">
              <w:rPr>
                <w:spacing w:val="-2"/>
              </w:rPr>
              <w:t xml:space="preserve"> 40702810100000060383 </w:t>
            </w:r>
          </w:p>
          <w:p w:rsidR="00710CBD" w:rsidRPr="00710CBD" w:rsidRDefault="00710CBD" w:rsidP="00710CBD">
            <w:pPr>
              <w:jc w:val="both"/>
              <w:rPr>
                <w:spacing w:val="-2"/>
              </w:rPr>
            </w:pPr>
            <w:r w:rsidRPr="00710CBD">
              <w:rPr>
                <w:spacing w:val="-2"/>
              </w:rPr>
              <w:t>в ПАО «Промсвязьбанк»</w:t>
            </w:r>
          </w:p>
          <w:p w:rsidR="00710CBD" w:rsidRPr="00710CBD" w:rsidRDefault="00710CBD" w:rsidP="00710CBD">
            <w:pPr>
              <w:jc w:val="both"/>
              <w:rPr>
                <w:spacing w:val="-2"/>
              </w:rPr>
            </w:pPr>
            <w:r w:rsidRPr="00710CBD">
              <w:rPr>
                <w:spacing w:val="-2"/>
              </w:rPr>
              <w:t>БИК 044525555</w:t>
            </w:r>
          </w:p>
          <w:p w:rsidR="00710CBD" w:rsidRPr="00710CBD" w:rsidRDefault="00710CBD" w:rsidP="00710CBD">
            <w:pPr>
              <w:jc w:val="both"/>
              <w:rPr>
                <w:spacing w:val="-2"/>
              </w:rPr>
            </w:pPr>
            <w:r w:rsidRPr="00710CBD">
              <w:rPr>
                <w:spacing w:val="-2"/>
              </w:rPr>
              <w:t>к/</w:t>
            </w:r>
            <w:proofErr w:type="spellStart"/>
            <w:r w:rsidRPr="00710CBD">
              <w:rPr>
                <w:spacing w:val="-2"/>
              </w:rPr>
              <w:t>сч</w:t>
            </w:r>
            <w:proofErr w:type="spellEnd"/>
            <w:r w:rsidRPr="00710CBD">
              <w:rPr>
                <w:spacing w:val="-2"/>
              </w:rPr>
              <w:t xml:space="preserve"> 30101810400000000555</w:t>
            </w: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  <w:r w:rsidRPr="00710CBD">
              <w:rPr>
                <w:b/>
                <w:spacing w:val="-2"/>
              </w:rPr>
              <w:t>Конкурсный управляющий</w:t>
            </w: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  <w:r w:rsidRPr="00710CBD">
              <w:rPr>
                <w:b/>
                <w:spacing w:val="-2"/>
              </w:rPr>
              <w:t>ООО «</w:t>
            </w:r>
            <w:proofErr w:type="spellStart"/>
            <w:r w:rsidRPr="00710CBD">
              <w:rPr>
                <w:b/>
                <w:spacing w:val="-2"/>
              </w:rPr>
              <w:t>ТрансСтройБизнесИнжиниринг</w:t>
            </w:r>
            <w:proofErr w:type="spellEnd"/>
            <w:r w:rsidRPr="00710CBD">
              <w:rPr>
                <w:b/>
                <w:spacing w:val="-2"/>
              </w:rPr>
              <w:t>»</w:t>
            </w: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  <w:r w:rsidRPr="00710CBD">
              <w:rPr>
                <w:b/>
                <w:spacing w:val="-2"/>
              </w:rPr>
              <w:t>__________________/ О. А. Огарков/</w:t>
            </w: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</w:p>
          <w:p w:rsidR="004D35DD" w:rsidRPr="006D06BF" w:rsidRDefault="00710CBD" w:rsidP="00710CBD">
            <w:pPr>
              <w:rPr>
                <w:rStyle w:val="paragraph"/>
                <w:bCs/>
                <w:iCs/>
              </w:rPr>
            </w:pPr>
            <w:r w:rsidRPr="00710CBD">
              <w:rPr>
                <w:b/>
                <w:spacing w:val="-2"/>
              </w:rPr>
              <w:t xml:space="preserve">М.П. </w:t>
            </w:r>
          </w:p>
        </w:tc>
        <w:tc>
          <w:tcPr>
            <w:tcW w:w="4643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Pr="006D06BF">
              <w:rPr>
                <w:b/>
              </w:rPr>
              <w:t>:</w:t>
            </w: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4D35DD" w:rsidRDefault="004D35DD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  <w:lang w:val="en-US"/>
        </w:rPr>
      </w:pPr>
    </w:p>
    <w:p w:rsidR="00710CBD" w:rsidRDefault="00710CBD" w:rsidP="00DC5C9E">
      <w:pPr>
        <w:tabs>
          <w:tab w:val="num" w:pos="0"/>
          <w:tab w:val="left" w:pos="567"/>
        </w:tabs>
        <w:jc w:val="both"/>
        <w:rPr>
          <w:sz w:val="22"/>
          <w:szCs w:val="22"/>
          <w:lang w:val="en-US"/>
        </w:rPr>
      </w:pPr>
    </w:p>
    <w:p w:rsidR="00710CBD" w:rsidRDefault="00710CBD" w:rsidP="00DC5C9E">
      <w:pPr>
        <w:tabs>
          <w:tab w:val="num" w:pos="0"/>
          <w:tab w:val="left" w:pos="567"/>
        </w:tabs>
        <w:jc w:val="both"/>
        <w:rPr>
          <w:sz w:val="22"/>
          <w:szCs w:val="22"/>
          <w:lang w:val="en-US"/>
        </w:rPr>
      </w:pPr>
    </w:p>
    <w:p w:rsidR="00710CBD" w:rsidRPr="00710CBD" w:rsidRDefault="00710CBD" w:rsidP="00DC5C9E">
      <w:pPr>
        <w:tabs>
          <w:tab w:val="num" w:pos="0"/>
          <w:tab w:val="left" w:pos="567"/>
        </w:tabs>
        <w:jc w:val="both"/>
        <w:rPr>
          <w:sz w:val="22"/>
          <w:szCs w:val="22"/>
          <w:lang w:val="en-US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  <w:bookmarkStart w:id="0" w:name="_GoBack"/>
      <w:bookmarkEnd w:id="0"/>
    </w:p>
    <w:sectPr w:rsidR="000E0853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53" w:rsidRDefault="000E0853" w:rsidP="00755B0A">
      <w:r>
        <w:separator/>
      </w:r>
    </w:p>
  </w:endnote>
  <w:endnote w:type="continuationSeparator" w:id="0">
    <w:p w:rsidR="000E0853" w:rsidRDefault="000E0853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53" w:rsidRDefault="000E0853" w:rsidP="00755B0A">
      <w:r>
        <w:separator/>
      </w:r>
    </w:p>
  </w:footnote>
  <w:footnote w:type="continuationSeparator" w:id="0">
    <w:p w:rsidR="000E0853" w:rsidRDefault="000E0853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53" w:rsidRDefault="000E0853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6"/>
  </w:num>
  <w:num w:numId="5">
    <w:abstractNumId w:val="5"/>
  </w:num>
  <w:num w:numId="6">
    <w:abstractNumId w:val="1"/>
  </w:num>
  <w:num w:numId="7">
    <w:abstractNumId w:val="15"/>
  </w:num>
  <w:num w:numId="8">
    <w:abstractNumId w:val="25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23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21"/>
  </w:num>
  <w:num w:numId="24">
    <w:abstractNumId w:val="13"/>
  </w:num>
  <w:num w:numId="25">
    <w:abstractNumId w:val="22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E0853"/>
    <w:rsid w:val="00196F8E"/>
    <w:rsid w:val="00206097"/>
    <w:rsid w:val="00232067"/>
    <w:rsid w:val="00295971"/>
    <w:rsid w:val="002C1FE4"/>
    <w:rsid w:val="003149A3"/>
    <w:rsid w:val="00320B08"/>
    <w:rsid w:val="0035039C"/>
    <w:rsid w:val="003C3681"/>
    <w:rsid w:val="003C38FA"/>
    <w:rsid w:val="00416E64"/>
    <w:rsid w:val="004D35DD"/>
    <w:rsid w:val="005F2634"/>
    <w:rsid w:val="00710CBD"/>
    <w:rsid w:val="00747FCB"/>
    <w:rsid w:val="00755B0A"/>
    <w:rsid w:val="00757E47"/>
    <w:rsid w:val="00900A71"/>
    <w:rsid w:val="0098170C"/>
    <w:rsid w:val="00985348"/>
    <w:rsid w:val="009B3DD2"/>
    <w:rsid w:val="00A16D30"/>
    <w:rsid w:val="00B07AC9"/>
    <w:rsid w:val="00B8039F"/>
    <w:rsid w:val="00BC3B08"/>
    <w:rsid w:val="00CB585B"/>
    <w:rsid w:val="00CF5033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7</cp:revision>
  <dcterms:created xsi:type="dcterms:W3CDTF">2018-02-28T13:49:00Z</dcterms:created>
  <dcterms:modified xsi:type="dcterms:W3CDTF">2020-02-13T13:09:00Z</dcterms:modified>
</cp:coreProperties>
</file>