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6A5B44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3BA6A6A8" w14:textId="77777777" w:rsidR="00F55121" w:rsidRDefault="00F55121" w:rsidP="00F55121">
      <w:pPr>
        <w:ind w:firstLine="567"/>
        <w:jc w:val="both"/>
        <w:rPr>
          <w:color w:val="000000"/>
        </w:rPr>
      </w:pPr>
      <w:r>
        <w:t>Финансовый управляющий Федорова Вера Павловна, действующая на основании решения Арбитражного суда ХМАО-Югры от 02.03.2017 по делу А75-4513/2017г., именуемая в дальнейшем «Продавец», с одной стороны, и _____________________________________</w:t>
      </w:r>
      <w:r>
        <w:rPr>
          <w:color w:val="000000"/>
        </w:rPr>
        <w:t>, именуемая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035461C3" w14:textId="77777777" w:rsidR="00F55121" w:rsidRDefault="00F55121" w:rsidP="00F55121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235C1479" w:rsidR="00695568" w:rsidRDefault="00695568" w:rsidP="00695568">
      <w:pPr>
        <w:ind w:firstLine="567"/>
        <w:jc w:val="both"/>
      </w:pPr>
      <w:r>
        <w:t xml:space="preserve">1.1. Настоящий договор заключается по итогам продажи на открытых торгах, </w:t>
      </w:r>
      <w:proofErr w:type="gramStart"/>
      <w:r>
        <w:t>принадлежащего</w:t>
      </w:r>
      <w:proofErr w:type="gramEnd"/>
      <w:r>
        <w:t xml:space="preserve"> </w:t>
      </w:r>
      <w:r w:rsidR="00F55121">
        <w:t xml:space="preserve">Алиевой </w:t>
      </w:r>
      <w:proofErr w:type="spellStart"/>
      <w:r w:rsidR="00F55121">
        <w:t>Рафиге</w:t>
      </w:r>
      <w:proofErr w:type="spellEnd"/>
      <w:r w:rsidR="00F55121">
        <w:t xml:space="preserve"> </w:t>
      </w:r>
      <w:proofErr w:type="spellStart"/>
      <w:r w:rsidR="00F55121">
        <w:t>Алибаба</w:t>
      </w:r>
      <w:proofErr w:type="spellEnd"/>
      <w:r w:rsidR="00F55121">
        <w:t xml:space="preserve"> </w:t>
      </w:r>
      <w:proofErr w:type="spellStart"/>
      <w:r w:rsidR="00F55121">
        <w:t>кызы</w:t>
      </w:r>
      <w:proofErr w:type="spellEnd"/>
      <w:r>
        <w:t xml:space="preserve"> (далее – Должник).</w:t>
      </w:r>
    </w:p>
    <w:p w14:paraId="1E8A3C5A" w14:textId="77777777" w:rsidR="00F55121" w:rsidRDefault="00C51252" w:rsidP="00DF235E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695568">
        <w:t xml:space="preserve">имущества: </w:t>
      </w:r>
    </w:p>
    <w:p w14:paraId="26073914" w14:textId="792BFA66" w:rsidR="00F55121" w:rsidRDefault="00F55121" w:rsidP="00DF235E">
      <w:pPr>
        <w:ind w:firstLine="567"/>
        <w:jc w:val="both"/>
      </w:pPr>
      <w:r>
        <w:t xml:space="preserve">однокомнатная квартира по адресу  ХМАО-Югра, </w:t>
      </w:r>
      <w:proofErr w:type="spellStart"/>
      <w:r>
        <w:t>г</w:t>
      </w:r>
      <w:proofErr w:type="gramStart"/>
      <w:r>
        <w:t>.Н</w:t>
      </w:r>
      <w:proofErr w:type="gramEnd"/>
      <w:r>
        <w:t>ефтеюганск</w:t>
      </w:r>
      <w:proofErr w:type="spellEnd"/>
      <w:r>
        <w:t xml:space="preserve">, 11-а </w:t>
      </w:r>
      <w:proofErr w:type="spellStart"/>
      <w:r>
        <w:t>микр</w:t>
      </w:r>
      <w:proofErr w:type="spellEnd"/>
      <w:r>
        <w:t>., д.4, кв.6 (далее – Имущество).</w:t>
      </w:r>
    </w:p>
    <w:p w14:paraId="09352FB1" w14:textId="0B229626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595BA3">
        <w:rPr>
          <w:color w:val="000000"/>
        </w:rPr>
        <w:t xml:space="preserve">на торгах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</w:t>
      </w:r>
      <w:r w:rsidR="00F55121">
        <w:rPr>
          <w:color w:val="000000"/>
        </w:rPr>
        <w:t>алогом имущества  (</w:t>
      </w:r>
      <w:proofErr w:type="spellStart"/>
      <w:r w:rsidR="00F55121">
        <w:rPr>
          <w:color w:val="000000"/>
        </w:rPr>
        <w:t>Мехоношин</w:t>
      </w:r>
      <w:proofErr w:type="spellEnd"/>
      <w:r w:rsidR="00F55121">
        <w:rPr>
          <w:color w:val="000000"/>
        </w:rPr>
        <w:t xml:space="preserve"> С.В.</w:t>
      </w:r>
      <w:r w:rsidR="00695568">
        <w:rPr>
          <w:color w:val="000000"/>
        </w:rPr>
        <w:t>) и составляет</w:t>
      </w:r>
      <w:proofErr w:type="gramStart"/>
      <w:r w:rsidR="00695568">
        <w:rPr>
          <w:color w:val="000000"/>
        </w:rPr>
        <w:t xml:space="preserve"> </w:t>
      </w:r>
      <w:r w:rsidR="00F55121">
        <w:rPr>
          <w:color w:val="000000"/>
        </w:rPr>
        <w:t>_________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F55121">
        <w:rPr>
          <w:color w:val="000000"/>
        </w:rPr>
        <w:t>__________________</w:t>
      </w:r>
      <w:r w:rsidR="0032784C">
        <w:rPr>
          <w:color w:val="000000"/>
        </w:rPr>
        <w:t xml:space="preserve">) </w:t>
      </w:r>
      <w:proofErr w:type="gramEnd"/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6BBCB38B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</w:t>
      </w:r>
      <w:proofErr w:type="gramStart"/>
      <w:r w:rsidR="001B2414">
        <w:rPr>
          <w:color w:val="000000"/>
        </w:rPr>
        <w:t xml:space="preserve"> </w:t>
      </w:r>
      <w:r w:rsidR="00F55121">
        <w:rPr>
          <w:color w:val="000000"/>
        </w:rPr>
        <w:t>____________</w:t>
      </w:r>
      <w:r w:rsidR="00643746">
        <w:rPr>
          <w:color w:val="000000"/>
        </w:rPr>
        <w:t xml:space="preserve"> (</w:t>
      </w:r>
      <w:r w:rsidR="00F55121">
        <w:rPr>
          <w:color w:val="000000"/>
        </w:rPr>
        <w:t>________________</w:t>
      </w:r>
      <w:r w:rsidR="00695568">
        <w:rPr>
          <w:color w:val="000000"/>
        </w:rPr>
        <w:t xml:space="preserve">) </w:t>
      </w:r>
      <w:proofErr w:type="gramEnd"/>
      <w:r w:rsidR="00695568">
        <w:rPr>
          <w:color w:val="000000"/>
        </w:rPr>
        <w:t xml:space="preserve">руб., что соответствует </w:t>
      </w:r>
      <w:r w:rsidR="004F151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62987003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F55121">
        <w:rPr>
          <w:color w:val="000000"/>
        </w:rPr>
        <w:t>____________________</w:t>
      </w:r>
      <w:r w:rsidR="0032784C">
        <w:rPr>
          <w:color w:val="000000"/>
        </w:rPr>
        <w:t xml:space="preserve"> с таким расчетом, чтобы на день определения участников торгов</w:t>
      </w:r>
      <w:proofErr w:type="gramStart"/>
      <w:r w:rsidR="0032784C">
        <w:rPr>
          <w:color w:val="000000"/>
        </w:rPr>
        <w:t xml:space="preserve"> (</w:t>
      </w:r>
      <w:r w:rsidR="00F55121">
        <w:rPr>
          <w:color w:val="000000"/>
        </w:rPr>
        <w:t>________________</w:t>
      </w:r>
      <w:r w:rsidR="0032784C">
        <w:rPr>
          <w:color w:val="000000"/>
        </w:rPr>
        <w:t xml:space="preserve">) </w:t>
      </w:r>
      <w:proofErr w:type="gramEnd"/>
      <w:r w:rsidR="0032784C">
        <w:rPr>
          <w:color w:val="000000"/>
        </w:rPr>
        <w:t>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6C16E074" w14:textId="77777777" w:rsidR="00F55121" w:rsidRDefault="00F55121" w:rsidP="00F55121">
      <w:pPr>
        <w:ind w:firstLine="567"/>
        <w:jc w:val="both"/>
      </w:pPr>
      <w:r>
        <w:t xml:space="preserve">Получатель: Алиева </w:t>
      </w:r>
      <w:proofErr w:type="spellStart"/>
      <w:r>
        <w:t>Рафига</w:t>
      </w:r>
      <w:proofErr w:type="spellEnd"/>
      <w:r>
        <w:t xml:space="preserve"> </w:t>
      </w:r>
      <w:proofErr w:type="spellStart"/>
      <w:r>
        <w:t>Алибаба</w:t>
      </w:r>
      <w:proofErr w:type="spellEnd"/>
      <w:r>
        <w:t xml:space="preserve"> </w:t>
      </w:r>
      <w:proofErr w:type="spellStart"/>
      <w:r>
        <w:t>кызы</w:t>
      </w:r>
      <w:proofErr w:type="spellEnd"/>
    </w:p>
    <w:p w14:paraId="44ADBF1F" w14:textId="77777777" w:rsidR="00F55121" w:rsidRDefault="00F55121" w:rsidP="00F5512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счет должника № 40817.810.1.6717.0907348 в филиале № 5940/0100 ПАО «Сбербанк России», </w:t>
      </w:r>
      <w:proofErr w:type="spellStart"/>
      <w:proofErr w:type="gramStart"/>
      <w:r>
        <w:rPr>
          <w:rFonts w:eastAsia="Calibri"/>
          <w:lang w:eastAsia="en-US"/>
        </w:rPr>
        <w:t>кор</w:t>
      </w:r>
      <w:proofErr w:type="spellEnd"/>
      <w:r>
        <w:rPr>
          <w:rFonts w:eastAsia="Calibri"/>
          <w:lang w:eastAsia="en-US"/>
        </w:rPr>
        <w:t>/счет</w:t>
      </w:r>
      <w:proofErr w:type="gramEnd"/>
      <w:r>
        <w:rPr>
          <w:rFonts w:eastAsia="Calibri"/>
          <w:lang w:eastAsia="en-US"/>
        </w:rPr>
        <w:t xml:space="preserve"> банка 30101810800000000651, БИК 047102651, ИНН7707083893.</w:t>
      </w:r>
    </w:p>
    <w:p w14:paraId="74903784" w14:textId="77777777" w:rsidR="00F55121" w:rsidRDefault="00F55121" w:rsidP="005E38A3">
      <w:pPr>
        <w:ind w:firstLine="567"/>
        <w:jc w:val="both"/>
        <w:rPr>
          <w:color w:val="000000"/>
        </w:rPr>
      </w:pPr>
    </w:p>
    <w:p w14:paraId="7A650533" w14:textId="527D9C1C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r w:rsidR="00F55121">
        <w:rPr>
          <w:color w:val="000000"/>
        </w:rPr>
        <w:t>Алиевой Р.А.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27DE3F16" w14:textId="77777777" w:rsidR="00F55121" w:rsidRDefault="00097FDA" w:rsidP="00F55121">
            <w:pPr>
              <w:ind w:firstLine="567"/>
              <w:jc w:val="both"/>
            </w:pPr>
            <w:r>
              <w:t>По</w:t>
            </w:r>
            <w:r w:rsidR="00D46517">
              <w:t xml:space="preserve">лучатель: </w:t>
            </w:r>
          </w:p>
          <w:p w14:paraId="06BEC7BC" w14:textId="64B94F82" w:rsidR="00F55121" w:rsidRDefault="00F55121" w:rsidP="00F55121">
            <w:pPr>
              <w:ind w:firstLine="567"/>
              <w:jc w:val="both"/>
            </w:pPr>
            <w:r>
              <w:t xml:space="preserve"> Алиева </w:t>
            </w:r>
            <w:proofErr w:type="spellStart"/>
            <w:r>
              <w:t>Рафига</w:t>
            </w:r>
            <w:proofErr w:type="spellEnd"/>
            <w:r>
              <w:t xml:space="preserve"> </w:t>
            </w:r>
            <w:proofErr w:type="spellStart"/>
            <w:r>
              <w:t>Алибаба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  <w:p w14:paraId="60012B12" w14:textId="77777777" w:rsidR="00F55121" w:rsidRDefault="00F55121" w:rsidP="00F55121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счет 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должника № 40817.810.1.6717.0907348 в филиале № 5940/0100 ПАО «Сбербанк России», </w:t>
            </w:r>
            <w:proofErr w:type="spellStart"/>
            <w:r>
              <w:rPr>
                <w:rFonts w:eastAsia="Calibri"/>
                <w:lang w:eastAsia="en-US"/>
              </w:rPr>
              <w:t>кор</w:t>
            </w:r>
            <w:proofErr w:type="spellEnd"/>
            <w:r>
              <w:rPr>
                <w:rFonts w:eastAsia="Calibri"/>
                <w:lang w:eastAsia="en-US"/>
              </w:rPr>
              <w:t>/счет банка 30101810800000000651, БИК 047102651, ИНН7707083893.</w:t>
            </w:r>
          </w:p>
          <w:p w14:paraId="45CBD1FF" w14:textId="37DAD070" w:rsidR="00383CE4" w:rsidRDefault="00383CE4" w:rsidP="00F55121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7E6040"/>
    <w:rsid w:val="00840831"/>
    <w:rsid w:val="00862FD2"/>
    <w:rsid w:val="008764B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5121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21</cp:revision>
  <cp:lastPrinted>2013-05-22T07:28:00Z</cp:lastPrinted>
  <dcterms:created xsi:type="dcterms:W3CDTF">2016-08-20T12:55:00Z</dcterms:created>
  <dcterms:modified xsi:type="dcterms:W3CDTF">2018-01-25T09:14:00Z</dcterms:modified>
</cp:coreProperties>
</file>