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pStyle w:val="Normal"/>
        <w:spacing w:lineRule="auto" w:line="240" w:before="0" w:after="0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>
      <w:pPr>
        <w:pStyle w:val="Normal"/>
        <w:spacing w:lineRule="auto" w:line="240" w:before="0" w:after="0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Пермь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«  »                  2020 г. </w:t>
      </w:r>
    </w:p>
    <w:p>
      <w:pPr>
        <w:pStyle w:val="Normal"/>
        <w:spacing w:lineRule="auto" w:line="240" w:before="0" w:after="0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pStyle w:val="Normal"/>
        <w:widowControl w:val="false"/>
        <w:pBdr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агилев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Оксан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Михайловн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(25.03.1972 года рождения, место рождения - Гор. Пермь, адрес - Пермский край, гор. Пермь, ул. Уссурийская, д. 27, кв. 99, СНИЛС 02971161958, ИНН 590406047515)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, в лице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780433789674, регистрационный номер в сводном государственном реестре арбитражных управляющих - 18207), действующего на основании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>Р</w:t>
      </w:r>
      <w:bookmarkStart w:id="0" w:name="__DdeLink__151_1857652802"/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ешения Арбитражного суда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Пермского края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  <w:lang w:val="ru-RU" w:eastAsia="zh-CN" w:bidi="ar-SA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 от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03.12.2019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 года (резолютивная часть) по делу №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А50-32843/2019</w:t>
      </w:r>
      <w:bookmarkEnd w:id="0"/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  <w:r>
        <w:rPr>
          <w:rFonts w:eastAsia="Times New Roman" w:ascii="Times New Roman" w:hAnsi="Times New Roman"/>
          <w:b/>
          <w:color w:val="000000"/>
          <w:kern w:val="2"/>
          <w:sz w:val="24"/>
          <w:szCs w:val="24"/>
        </w:rPr>
        <w:t>___________________________________________________________</w:t>
      </w:r>
      <w:r>
        <w:rPr>
          <w:rFonts w:eastAsia="Times New Roman" w:ascii="Times New Roman" w:hAnsi="Times New Roman"/>
          <w:bCs/>
          <w:color w:val="000000"/>
          <w:kern w:val="2"/>
          <w:sz w:val="24"/>
          <w:szCs w:val="24"/>
        </w:rPr>
        <w:t>,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 именуемый в дальнейшем Покупатель, заключили Договор о нижеследующем.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Fonts w:eastAsia="Times New Roman" w:cs="Basic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</w:rPr>
        <w:t>LADA GRANTA 219170</w:t>
      </w:r>
      <w:r>
        <w:rPr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</w:rPr>
        <w:t xml:space="preserve">, </w:t>
      </w:r>
      <w:r>
        <w:rPr>
          <w:rFonts w:eastAsia="Times New Roman" w:cs="Basic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</w:rPr>
        <w:t>VIN: XTA219170K0295048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bCs/>
          <w:color w:val="000000"/>
          <w:kern w:val="2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4"/>
          <w:szCs w:val="24"/>
        </w:rPr>
        <w:t xml:space="preserve">Марка, модель:  </w:t>
      </w:r>
      <w:r>
        <w:rPr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</w:rPr>
        <w:t>LADA GRANTA 219170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Идентификационный номер (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): </w:t>
      </w:r>
      <w:r>
        <w:rPr>
          <w:rStyle w:val="FontStyle14"/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XTA219170K0295048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Наименование (тип ТС): Легковой седан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Категоря ТС (А, В, С, 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en-US"/>
        </w:rPr>
        <w:t xml:space="preserve">D, 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ru-RU"/>
        </w:rPr>
        <w:t>прицеп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): В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ab/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Шасси (рама) №: Отсутствует </w:t>
      </w:r>
    </w:p>
    <w:p>
      <w:pPr>
        <w:pStyle w:val="Normal"/>
        <w:spacing w:lineRule="auto" w:line="240" w:before="0" w:after="0"/>
        <w:ind w:left="680" w:hanging="0"/>
        <w:jc w:val="both"/>
        <w:rPr>
          <w:rStyle w:val="FontStyle14"/>
          <w:rFonts w:eastAsia="Times New Roman"/>
          <w:b/>
          <w:b/>
          <w:bCs/>
          <w:color w:val="000000"/>
          <w:sz w:val="24"/>
          <w:szCs w:val="24"/>
        </w:rPr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Тип двигателя: Бензиновый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Год изготовления ТС: 201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Кузов (кабина, прицеп) № </w:t>
      </w:r>
      <w:r>
        <w:rPr>
          <w:rStyle w:val="FontStyle14"/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XTA219170K0295048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Регистрационный номерной знак: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М605ЕХ159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Цвет кузова (кабины, прицепа):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Серебристый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Экологический класс: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Пятый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Масса без нагрузки, кг: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1160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Мощность двигателя, л.с. (кВт):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78/106.1</w:t>
      </w:r>
    </w:p>
    <w:p>
      <w:pPr>
        <w:pStyle w:val="Normal"/>
        <w:spacing w:lineRule="auto" w:line="240" w:before="0" w:after="0"/>
        <w:jc w:val="both"/>
        <w:rPr>
          <w:rStyle w:val="FontStyle14"/>
          <w:rFonts w:ascii="Times New Roman" w:hAnsi="Times New Roman"/>
          <w:color w:val="000000"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________________ рублей.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color w:val="000000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порядке</w:t>
      </w:r>
      <w:r>
        <w:rPr>
          <w:rFonts w:ascii="Times New Roman" w:hAnsi="Times New Roman"/>
          <w:color w:val="000000"/>
          <w:sz w:val="24"/>
          <w:szCs w:val="24"/>
        </w:rPr>
        <w:t>, то дело подлежит рассмотрению судом в соответствии с действующим законодательством РФ.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tblW w:w="99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8"/>
        <w:gridCol w:w="4932"/>
      </w:tblGrid>
      <w:tr>
        <w:trPr>
          <w:trHeight w:val="698" w:hRule="atLeast"/>
        </w:trPr>
        <w:tc>
          <w:tcPr>
            <w:tcW w:w="4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 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ИНН: 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Паспорт: 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Выдан: 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780433789674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Арбитражного суда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ru-RU" w:eastAsia="zh-CN" w:bidi="ar-SA"/>
              </w:rPr>
              <w:t>Пермского края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от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ru-RU" w:eastAsia="zh-CN" w:bidi="ar-SA"/>
              </w:rPr>
              <w:t>03.12.2019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года (резолютивная часть) по делу №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val="ru-RU" w:eastAsia="zh-CN" w:bidi="ar-SA"/>
              </w:rPr>
              <w:t>А50-32843/2019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Пермь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  <w:tab/>
        <w:t xml:space="preserve">                                                                             «    »                  2020 г.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eastAsia="Times New Roman" w:ascii="Times New Roman" w:hAnsi="Times New Roman"/>
          <w:sz w:val="24"/>
          <w:szCs w:val="24"/>
        </w:rPr>
        <w:t>продажи ТС от «        »          2020 г.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4"/>
          <w:szCs w:val="24"/>
        </w:rPr>
        <w:t xml:space="preserve">Марка, модель:  </w:t>
      </w:r>
      <w:r>
        <w:rPr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</w:rPr>
        <w:t>LADA GRANTA 219170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Идентификационный номер (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): </w:t>
      </w:r>
      <w:r>
        <w:rPr>
          <w:rStyle w:val="FontStyle14"/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XTA219170K0295048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Наименование (тип ТС): Легковой седан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Категоря ТС (А, В, С, 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en-US"/>
        </w:rPr>
        <w:t xml:space="preserve">D, 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  <w:lang w:val="ru-RU"/>
        </w:rPr>
        <w:t>прицеп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): В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ab/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Шасси (рама) №: Отсутствует 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Тип двигателя: Бензиновый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Год изготовления ТС: 201</w:t>
      </w: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>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Кузов (кабина, прицеп) № </w:t>
      </w:r>
      <w:r>
        <w:rPr>
          <w:rStyle w:val="FontStyle14"/>
          <w:rFonts w:eastAsia="Times New Roman" w:cs="Basic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XTA219170K0295048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Регистрационный номерной знак: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М605ЕХ159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Цвет кузова (кабины, прицепа):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Серебристый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Экологический класс: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Пятый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sz w:val="24"/>
          <w:szCs w:val="24"/>
        </w:rPr>
        <w:t xml:space="preserve">Масса без нагрузки, кг: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1160</w:t>
      </w:r>
    </w:p>
    <w:p>
      <w:pPr>
        <w:pStyle w:val="Normal"/>
        <w:spacing w:lineRule="auto" w:line="240" w:before="0" w:after="0"/>
        <w:ind w:left="680" w:hanging="0"/>
        <w:jc w:val="both"/>
        <w:rPr/>
      </w:pPr>
      <w:r>
        <w:rPr>
          <w:rStyle w:val="FontStyle14"/>
          <w:rFonts w:eastAsia="Times New Roman" w:ascii="Times New Roman" w:hAnsi="Times New Roman"/>
          <w:b/>
          <w:bCs/>
          <w:color w:val="000000"/>
          <w:kern w:val="2"/>
          <w:sz w:val="24"/>
          <w:szCs w:val="24"/>
        </w:rPr>
        <w:t xml:space="preserve">Мощность двигателя, л.с. (кВт): </w:t>
      </w:r>
      <w:r>
        <w:rPr>
          <w:rStyle w:val="FontStyle14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</w:rPr>
        <w:t>78/106.1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18"/>
          <w:szCs w:val="18"/>
        </w:rPr>
      </w:pPr>
      <w:r>
        <w:rPr>
          <w:rFonts w:eastAsia="Times New Roman" w:ascii="Times New Roman" w:hAnsi="Times New Roman"/>
          <w:color w:val="000000"/>
          <w:sz w:val="18"/>
          <w:szCs w:val="18"/>
        </w:rPr>
        <w:t xml:space="preserve">                                          </w:t>
      </w:r>
      <w:r>
        <w:rPr>
          <w:rFonts w:eastAsia="Times New Roman"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(ФИО)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Я,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Подоляк Сергей Юрьевич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780433789674, регистрационный номер в сводном государственном реестре арбитражных управляющих - 18207), действующий на основании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ешения Арбитражного суда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Пермского края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  <w:lang w:val="ru-RU" w:eastAsia="zh-CN" w:bidi="ar-SA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 от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03.12.2019</w:t>
      </w:r>
      <w:r>
        <w:rPr>
          <w:rFonts w:eastAsia="Times New Roman" w:ascii="Times New Roman" w:hAnsi="Times New Roman"/>
          <w:color w:val="000000"/>
          <w:kern w:val="2"/>
          <w:sz w:val="24"/>
          <w:szCs w:val="24"/>
        </w:rPr>
        <w:t xml:space="preserve"> года (резолютивная часть) по делу №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ar-SA"/>
        </w:rPr>
        <w:t>А50-32843/2019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eastAsia="Times New Roman" w:ascii="Times New Roman" w:hAnsi="Times New Roman"/>
          <w:sz w:val="24"/>
          <w:szCs w:val="24"/>
        </w:rPr>
        <w:t xml:space="preserve">продажи ТС от «      »              2020 г. </w:t>
      </w:r>
      <w:r>
        <w:rPr>
          <w:rFonts w:eastAsia="Times New Roman" w:ascii="Times New Roman" w:hAnsi="Times New Roman"/>
          <w:color w:val="000000"/>
          <w:sz w:val="24"/>
          <w:szCs w:val="24"/>
        </w:rPr>
        <w:t>сумму в размере  ______ руб. получил(а) полностью.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>Продавец:</w:t>
      </w:r>
      <w:r>
        <w:rPr>
          <w:rFonts w:eastAsia="Times New Roman" w:ascii="Times New Roman" w:hAnsi="Times New Roman"/>
          <w:color w:val="000000"/>
          <w:sz w:val="18"/>
          <w:szCs w:val="18"/>
        </w:rPr>
        <w:t xml:space="preserve"> ____________________________      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                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Подоляк Сергей Юрьевич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(подпись)                                                                          (ФИО)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qFormat/>
    <w:rPr/>
  </w:style>
  <w:style w:type="character" w:styleId="FontStyle14" w:customStyle="1">
    <w:name w:val="Font Style14"/>
    <w:qFormat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101" w:customStyle="1">
    <w:name w:val="Style10"/>
    <w:basedOn w:val="Normal"/>
    <w:qFormat/>
    <w:pPr>
      <w:widowControl w:val="false"/>
      <w:spacing w:lineRule="exact" w:line="241" w:before="0" w:after="0"/>
      <w:ind w:firstLine="533"/>
      <w:jc w:val="both"/>
    </w:pPr>
    <w:rPr>
      <w:rFonts w:ascii="Times New Roman" w:hAnsi="Times New Roman" w:eastAsia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LibreOffice/6.3.2.2$Windows_X86_64 LibreOffice_project/98b30e735bda24bc04ab42594c85f7fd8be07b9c</Application>
  <Pages>3</Pages>
  <Words>746</Words>
  <Characters>5284</Characters>
  <CharactersWithSpaces>6549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2018-12-13T16:37:00Z</dcterms:created>
  <dc:creator>Авто Договор</dc:creator>
  <dc:description/>
  <cp:keywords>Скачать бланк договора купли продажи автомобиля</cp:keywords>
  <dc:language>ru-RU</dc:language>
  <cp:lastModifiedBy/>
  <cp:lastPrinted>2019-08-21T06:32:00Z</cp:lastPrinted>
  <dcterms:modified xsi:type="dcterms:W3CDTF">2020-07-28T16:48:32Z</dcterms:modified>
  <cp:revision>12</cp:revision>
  <dc:subject>Договор купли продажи авто</dc:subject>
  <dc:title>Бланк Договора Купли Продажи автомобиля</dc:title>
</cp:coreProperties>
</file>