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20" w:left="0" w:firstLine="0"/>
        <w:jc w:val="center"/>
        <w:rPr>
          <w:rFonts w:ascii="Times New Roman CYR" w:hAnsi="Times New Roman CYR" w:cs="Times New Roman CYR" w:eastAsia="Times New Roman CYR"/>
          <w:b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ВНИМАНИЕ</w:t>
      </w:r>
      <w:r>
        <w:rPr>
          <w:rFonts w:ascii="Times New Roman CYR" w:hAnsi="Times New Roman CYR" w:cs="Times New Roman CYR" w:eastAsia="Times New Roman CYR"/>
          <w:b/>
          <w:color w:val="FF0000"/>
          <w:spacing w:val="0"/>
          <w:position w:val="0"/>
          <w:sz w:val="24"/>
          <w:shd w:fill="auto" w:val="clear"/>
        </w:rPr>
        <w:t xml:space="preserve">!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ЭТО</w:t>
      </w:r>
      <w:r>
        <w:rPr>
          <w:rFonts w:ascii="Times New Roman CYR" w:hAnsi="Times New Roman CYR" w:cs="Times New Roman CYR" w:eastAsia="Times New Roman CYR"/>
          <w:b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ПРОЕКТ</w:t>
      </w:r>
      <w:r>
        <w:rPr>
          <w:rFonts w:ascii="Times New Roman CYR" w:hAnsi="Times New Roman CYR" w:cs="Times New Roman CYR" w:eastAsia="Times New Roman CYR"/>
          <w:b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ДОГОВОРА</w:t>
      </w:r>
      <w:r>
        <w:rPr>
          <w:rFonts w:ascii="Times New Roman CYR" w:hAnsi="Times New Roman CYR" w:cs="Times New Roman CYR" w:eastAsia="Times New Roman CYR"/>
          <w:b/>
          <w:color w:val="FF0000"/>
          <w:spacing w:val="0"/>
          <w:position w:val="0"/>
          <w:sz w:val="24"/>
          <w:shd w:fill="auto" w:val="clear"/>
        </w:rPr>
        <w:t xml:space="preserve"> -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ЗАМЕНИТЕ</w:t>
      </w:r>
      <w:r>
        <w:rPr>
          <w:rFonts w:ascii="Times New Roman CYR" w:hAnsi="Times New Roman CYR" w:cs="Times New Roman CYR" w:eastAsia="Times New Roman CYR"/>
          <w:b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ДАННЫЕ</w:t>
      </w:r>
      <w:r>
        <w:rPr>
          <w:rFonts w:ascii="Times New Roman CYR" w:hAnsi="Times New Roman CYR" w:cs="Times New Roman CYR" w:eastAsia="Times New Roman CYR"/>
          <w:b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 CYR" w:hAnsi="Times New Roman CYR" w:cs="Times New Roman CYR" w:eastAsia="Times New Roman CYR"/>
          <w:b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СВОИ</w:t>
      </w:r>
      <w:r>
        <w:rPr>
          <w:rFonts w:ascii="Times New Roman CYR" w:hAnsi="Times New Roman CYR" w:cs="Times New Roman CYR" w:eastAsia="Times New Roman CYR"/>
          <w:b/>
          <w:color w:val="FF0000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ЭТО</w:t>
      </w:r>
      <w:r>
        <w:rPr>
          <w:rFonts w:ascii="Times New Roman CYR" w:hAnsi="Times New Roman CYR" w:cs="Times New Roman CYR" w:eastAsia="Times New Roman CYR"/>
          <w:b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СООБЩЕНИЕ</w:t>
      </w:r>
      <w:r>
        <w:rPr>
          <w:rFonts w:ascii="Times New Roman CYR" w:hAnsi="Times New Roman CYR" w:cs="Times New Roman CYR" w:eastAsia="Times New Roman CYR"/>
          <w:b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СОТРИТЕ</w:t>
      </w:r>
      <w:r>
        <w:rPr>
          <w:rFonts w:ascii="Times New Roman CYR" w:hAnsi="Times New Roman CYR" w:cs="Times New Roman CYR" w:eastAsia="Times New Roman CYR"/>
          <w:b/>
          <w:color w:val="FF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-20" w:left="0" w:firstLine="0"/>
        <w:jc w:val="center"/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20" w:left="0" w:firstLine="0"/>
        <w:jc w:val="center"/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ДОГОВОР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ЗАДАТКЕ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ПРЕТЕНДЕНТОМ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НА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УЧАСТИЕ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-20" w:left="0" w:firstLine="0"/>
        <w:jc w:val="center"/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ТОРГАХ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ПРОДАЖЕ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ИМУЩЕСТВА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ГЕНИНА СЕРГЕЕЯ БОРИСОВИЧА</w:t>
      </w:r>
    </w:p>
    <w:p>
      <w:pPr>
        <w:spacing w:before="0" w:after="200" w:line="240"/>
        <w:ind w:right="-2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г.Москва                                                                                                                                                "_" ноября 2019 г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ahoma" w:hAnsi="Tahoma" w:cs="Tahoma" w:eastAsia="Tahoma"/>
          <w:color w:val="4D4D4D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Финансовый управляющий Гришин Олег Юрьевич (ИНН 582900069395), действующий от имени Генина Сергея Борисовича на основании  решения Арбитражного суда города Москвы от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«14»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мая 2019г. по делу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0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А40-281960/18 и в соответствии сп.5 ст. 213.25 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 несостоятельности (банкротстве)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именуемый в дальнейшем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“Продавец”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с одной стороны, и </w:t>
      </w:r>
      <w:r>
        <w:rPr>
          <w:rFonts w:ascii="Times New Roman" w:hAnsi="Times New Roman" w:cs="Times New Roman" w:eastAsia="Times New Roman"/>
          <w:color w:val="383838"/>
          <w:spacing w:val="0"/>
          <w:position w:val="0"/>
          <w:sz w:val="20"/>
          <w:shd w:fill="F4F4F3" w:val="clear"/>
        </w:rPr>
        <w:t xml:space="preserve">__________</w:t>
      </w:r>
      <w:r>
        <w:rPr>
          <w:rFonts w:ascii="Times New Roman" w:hAnsi="Times New Roman" w:cs="Times New Roman" w:eastAsia="Times New Roman"/>
          <w:color w:val="383838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(паспорт серия _____ номер ______ выдан отделом _________, ИНН </w:t>
      </w:r>
      <w:r>
        <w:rPr>
          <w:rFonts w:ascii="Times New Roman" w:hAnsi="Times New Roman" w:cs="Times New Roman" w:eastAsia="Times New Roman"/>
          <w:color w:val="383838"/>
          <w:spacing w:val="0"/>
          <w:position w:val="0"/>
          <w:sz w:val="20"/>
          <w:shd w:fill="F4F4F3" w:val="clear"/>
        </w:rPr>
        <w:t xml:space="preserve">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), именуемый в дальнейшем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“Претендент”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с другой стороны, именуемые в дальнейшем “Стороны”, в соответствии с Федеральным законом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 несостоятельности (банкротстве)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Гражданским кодексом Российской Федерации, заключили настоящий Договор о нижеследующем:</w:t>
      </w:r>
    </w:p>
    <w:p>
      <w:pPr>
        <w:spacing w:before="0" w:after="0" w:line="240"/>
        <w:ind w:right="-2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-2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-2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Предмет Договора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1.1.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Предметом настоящего Договора является внесение Претендентом задатка для участия в торгах в форме аукциона с открытой формой предоставления предложения о цене по продаже Имущества Гордеева Дмитрия Викторовича (далее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Имущество) 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торгов и засчитывается в счет платежа, причитающегося с Претендента в счет оплаты приобретаемого Имущества. 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1.3.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Размер задатка указан в информационном сообщении о проведении торгов по продаже Имущества (далее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информационное сообщение), и составляет __________ руб. 00 коп. </w:t>
      </w:r>
    </w:p>
    <w:p>
      <w:pPr>
        <w:spacing w:before="0" w:after="200" w:line="240"/>
        <w:ind w:right="-20" w:left="1" w:firstLine="2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-2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Внесение задатка</w:t>
      </w:r>
    </w:p>
    <w:p>
      <w:pPr>
        <w:spacing w:before="0" w:after="200" w:line="240"/>
        <w:ind w:right="0" w:left="0" w:firstLine="0"/>
        <w:jc w:val="left"/>
        <w:rPr>
          <w:rFonts w:ascii="Tahoma" w:hAnsi="Tahoma" w:cs="Tahoma" w:eastAsia="Tahoma"/>
          <w:color w:val="4D4D4D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Внесение задатка, указанного в п. 1.3 настоящего Договора, осуществляется путем перечисления денежных средств на счет Продавца в течение срока приема заявок на участие в торгах по следующим реквизитам:</w:t>
      </w:r>
      <w:r>
        <w:rPr>
          <w:rFonts w:ascii="Tahoma" w:hAnsi="Tahoma" w:cs="Tahoma" w:eastAsia="Tahoma"/>
          <w:color w:val="333333"/>
          <w:spacing w:val="0"/>
          <w:position w:val="0"/>
          <w:sz w:val="17"/>
          <w:shd w:fill="EAF1F7" w:val="clear"/>
        </w:rPr>
        <w:t xml:space="preserve"> Банк получателя Пензенское отделение </w:t>
      </w:r>
      <w:r>
        <w:rPr>
          <w:rFonts w:ascii="Segoe UI Symbol" w:hAnsi="Segoe UI Symbol" w:cs="Segoe UI Symbol" w:eastAsia="Segoe UI Symbol"/>
          <w:color w:val="333333"/>
          <w:spacing w:val="0"/>
          <w:position w:val="0"/>
          <w:sz w:val="17"/>
          <w:shd w:fill="EAF1F7" w:val="clear"/>
        </w:rPr>
        <w:t xml:space="preserve">№</w:t>
      </w:r>
      <w:r>
        <w:rPr>
          <w:rFonts w:ascii="Tahoma" w:hAnsi="Tahoma" w:cs="Tahoma" w:eastAsia="Tahoma"/>
          <w:color w:val="333333"/>
          <w:spacing w:val="0"/>
          <w:position w:val="0"/>
          <w:sz w:val="17"/>
          <w:shd w:fill="EAF1F7" w:val="clear"/>
        </w:rPr>
        <w:t xml:space="preserve">8624 </w:t>
      </w:r>
      <w:r>
        <w:rPr>
          <w:rFonts w:ascii="Tahoma" w:hAnsi="Tahoma" w:cs="Tahoma" w:eastAsia="Tahoma"/>
          <w:color w:val="333333"/>
          <w:spacing w:val="0"/>
          <w:position w:val="0"/>
          <w:sz w:val="17"/>
          <w:shd w:fill="EAF1F7" w:val="clear"/>
        </w:rPr>
        <w:t xml:space="preserve">ПАО СБЕРБАНК, к/с 30101810000000000635, БИК: 045655635, Получатель Генин Сергей Борисович, лицевой счет </w:t>
      </w:r>
      <w:r>
        <w:rPr>
          <w:rFonts w:ascii="Tahoma" w:hAnsi="Tahoma" w:cs="Tahoma" w:eastAsia="Tahoma"/>
          <w:color w:val="333333"/>
          <w:spacing w:val="0"/>
          <w:position w:val="0"/>
          <w:sz w:val="17"/>
          <w:shd w:fill="EAF1F7" w:val="clear"/>
        </w:rPr>
        <w:t xml:space="preserve">–</w:t>
      </w:r>
      <w:r>
        <w:rPr>
          <w:rFonts w:ascii="Tahoma" w:hAnsi="Tahoma" w:cs="Tahoma" w:eastAsia="Tahoma"/>
          <w:color w:val="333333"/>
          <w:spacing w:val="0"/>
          <w:position w:val="0"/>
          <w:sz w:val="17"/>
          <w:shd w:fill="EAF1F7" w:val="clear"/>
        </w:rPr>
        <w:t xml:space="preserve"> 40817810648008159321.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Документы, подтверждающим поступление задатка на счет Продавца, является выписка с его счета, которую Продавец представляет организатору торгов до момента признания Претендента участником торгов.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Претендент не вправе распоряжаться денежными средствами, поступающими на счет Продавца в качестве задатка.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 денежные средства, перечисленные Претендентом в соответствии с настоящим Договором, проценты не начисляются. 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Продавец обязуется возвратить Претенденту сумму задатка в порядке и случаях, установленных в разделе 3 настоящего Договора.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Возврат денежных средств в соответствии с разделом 3 настоящего договора осуществляется на счет Претендента. За правильность указания своих банковских реквизитов ответственность несет Претендент.</w:t>
      </w:r>
    </w:p>
    <w:p>
      <w:pPr>
        <w:spacing w:before="0" w:after="200" w:line="240"/>
        <w:ind w:right="-20" w:left="1" w:firstLine="22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Возврат задатка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Задаток возвращается Претенденту в случаях, когда Претендент: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не допущен к участию в торгах;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не признан победителем торгов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отзывается заявку в установленный срок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Задаток возвращается Претенденту в течение 5 дней с даты подведения итогов торгов. 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Возврат задатка осуществляется перечислением денежных средств на счет Претендента по следующим реквизитам: </w:t>
      </w:r>
      <w:r>
        <w:rPr>
          <w:rFonts w:ascii="Times New Roman CYR" w:hAnsi="Times New Roman CYR" w:cs="Times New Roman CYR" w:eastAsia="Times New Roman CYR"/>
          <w:color w:val="000000"/>
          <w:spacing w:val="-2"/>
          <w:position w:val="0"/>
          <w:sz w:val="22"/>
          <w:u w:val="single"/>
          <w:shd w:fill="auto" w:val="clear"/>
        </w:rPr>
        <w:t xml:space="preserve">______________________________________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Продавец освобождается от ответственности за несвоевременное перечисление суммы задатка в случаях, указанных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п3.1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 счет Претендента, если Претендент предоставил недостоверные сведения о своих реквизитах.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Задаток, внесенный Претендентом, с которым впоследствии принимается решение о заключении договора купли-продажи, не возвращается и засчитывается в счет оплаты приобретаемого Имущества.</w:t>
      </w:r>
    </w:p>
    <w:p>
      <w:pPr>
        <w:spacing w:before="0" w:after="200" w:line="240"/>
        <w:ind w:right="-2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-2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Заключительные положения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предусмотренных законодательством Российской Федерации.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Все возможные споры и разногласия будут решаться сторонами путем переговоров. В случае невозможного разрешения споров и разногласий путем переговоров они будут переданы на разрешение в арбитражный суд города Москвы в соответствии с действующим законодательством Российской Федерации.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Настоящий договор составлен в двух экземплярах, по одному у каждой из сторон.</w:t>
      </w:r>
    </w:p>
    <w:p>
      <w:pPr>
        <w:spacing w:before="0" w:after="200" w:line="240"/>
        <w:ind w:right="-2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-2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Реквизиты сторон</w:t>
      </w:r>
    </w:p>
    <w:tbl>
      <w:tblPr>
        <w:tblInd w:w="1" w:type="dxa"/>
      </w:tblPr>
      <w:tblGrid>
        <w:gridCol w:w="4951"/>
        <w:gridCol w:w="4953"/>
      </w:tblGrid>
      <w:tr>
        <w:trPr>
          <w:trHeight w:val="1" w:hRule="atLeast"/>
          <w:jc w:val="left"/>
        </w:trPr>
        <w:tc>
          <w:tcPr>
            <w:tcW w:w="4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2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Продавец</w:t>
            </w:r>
          </w:p>
        </w:tc>
        <w:tc>
          <w:tcPr>
            <w:tcW w:w="4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2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Претендент</w:t>
            </w:r>
          </w:p>
        </w:tc>
      </w:tr>
      <w:tr>
        <w:trPr>
          <w:trHeight w:val="1" w:hRule="atLeast"/>
          <w:jc w:val="left"/>
        </w:trPr>
        <w:tc>
          <w:tcPr>
            <w:tcW w:w="4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Финансовый управляющий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Гришин Олег Юрьевич</w:t>
            </w: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ИНН: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582900069395</w:t>
            </w: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Адрес: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440026, г. Пенза, ул. Советская, д.4, офис 10.</w:t>
            </w: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Банковские реквизиты:</w:t>
            </w:r>
          </w:p>
          <w:p>
            <w:pPr>
              <w:spacing w:before="0" w:after="0" w:line="240"/>
              <w:ind w:right="-20" w:left="0" w:firstLine="0"/>
              <w:jc w:val="both"/>
              <w:rPr>
                <w:rFonts w:ascii="Tahoma" w:hAnsi="Tahoma" w:cs="Tahoma" w:eastAsia="Tahoma"/>
                <w:color w:val="333333"/>
                <w:spacing w:val="0"/>
                <w:position w:val="0"/>
                <w:sz w:val="17"/>
                <w:shd w:fill="EAF1F7" w:val="clear"/>
              </w:rPr>
            </w:pPr>
            <w:r>
              <w:rPr>
                <w:rFonts w:ascii="Tahoma" w:hAnsi="Tahoma" w:cs="Tahoma" w:eastAsia="Tahoma"/>
                <w:color w:val="333333"/>
                <w:spacing w:val="0"/>
                <w:position w:val="0"/>
                <w:sz w:val="17"/>
                <w:shd w:fill="EAF1F7" w:val="clear"/>
              </w:rPr>
              <w:t xml:space="preserve">Банк получателя Пензенское отделение </w:t>
            </w: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17"/>
                <w:shd w:fill="EAF1F7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17"/>
                <w:shd w:fill="EAF1F7" w:val="clear"/>
              </w:rPr>
              <w:t xml:space="preserve">8624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17"/>
                <w:shd w:fill="EAF1F7" w:val="clear"/>
              </w:rPr>
              <w:t xml:space="preserve">ПАО СБЕРБАНК, к/с 30101810000000000635, БИК: 045655635, Получатель Генин Сергей Борисович, лицевой счет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17"/>
                <w:shd w:fill="EAF1F7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17"/>
                <w:shd w:fill="EAF1F7" w:val="clear"/>
              </w:rPr>
              <w:t xml:space="preserve"> 40817810648008159321.</w:t>
            </w:r>
          </w:p>
          <w:p>
            <w:pPr>
              <w:spacing w:before="0" w:after="0" w:line="240"/>
              <w:ind w:right="-20" w:left="0" w:firstLine="0"/>
              <w:jc w:val="both"/>
              <w:rPr>
                <w:rFonts w:ascii="Tahoma" w:hAnsi="Tahoma" w:cs="Tahoma" w:eastAsia="Tahoma"/>
                <w:color w:val="333333"/>
                <w:spacing w:val="0"/>
                <w:position w:val="0"/>
                <w:sz w:val="17"/>
                <w:shd w:fill="EAF1F7" w:val="clear"/>
              </w:rPr>
            </w:pP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 ----------------       ----------------------------------------</w:t>
            </w: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подпись)                  (расшифровка подписи)</w:t>
            </w:r>
          </w:p>
          <w:p>
            <w:pPr>
              <w:spacing w:before="0" w:after="0" w:line="240"/>
              <w:ind w:right="-20" w:left="0" w:firstLine="0"/>
              <w:jc w:val="both"/>
              <w:rPr>
                <w:spacing w:val="0"/>
                <w:position w:val="0"/>
              </w:rPr>
            </w:pPr>
          </w:p>
        </w:tc>
        <w:tc>
          <w:tcPr>
            <w:tcW w:w="4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83838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83838"/>
                <w:spacing w:val="0"/>
                <w:position w:val="0"/>
                <w:sz w:val="20"/>
                <w:u w:val="single"/>
                <w:shd w:fill="auto" w:val="clear"/>
              </w:rPr>
              <w:t xml:space="preserve">_____________ (</w:t>
            </w:r>
            <w:r>
              <w:rPr>
                <w:rFonts w:ascii="Times New Roman" w:hAnsi="Times New Roman" w:cs="Times New Roman" w:eastAsia="Times New Roman"/>
                <w:color w:val="383838"/>
                <w:spacing w:val="0"/>
                <w:position w:val="0"/>
                <w:sz w:val="20"/>
                <w:u w:val="single"/>
                <w:shd w:fill="auto" w:val="clear"/>
              </w:rPr>
              <w:t xml:space="preserve">физ.лицо)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83838"/>
                <w:spacing w:val="0"/>
                <w:position w:val="0"/>
                <w:sz w:val="20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83838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83838"/>
                <w:spacing w:val="0"/>
                <w:position w:val="0"/>
                <w:sz w:val="20"/>
                <w:shd w:fill="auto" w:val="clear"/>
              </w:rPr>
              <w:t xml:space="preserve">Паспорт: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серия _____ номер ______ выдан отделом _____________________________________</w:t>
            </w: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ИНН: </w:t>
            </w:r>
            <w:r>
              <w:rPr>
                <w:rFonts w:ascii="Times New Roman" w:hAnsi="Times New Roman" w:cs="Times New Roman" w:eastAsia="Times New Roman"/>
                <w:color w:val="383838"/>
                <w:spacing w:val="0"/>
                <w:position w:val="0"/>
                <w:sz w:val="20"/>
                <w:u w:val="single"/>
                <w:shd w:fill="F4F4F3" w:val="clear"/>
              </w:rPr>
              <w:t xml:space="preserve">_____________</w:t>
            </w: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Адрес: </w:t>
            </w:r>
            <w:r>
              <w:rPr>
                <w:rFonts w:ascii="Tahoma" w:hAnsi="Tahoma" w:cs="Tahoma" w:eastAsia="Tahoma"/>
                <w:color w:val="383838"/>
                <w:spacing w:val="0"/>
                <w:position w:val="0"/>
                <w:sz w:val="17"/>
                <w:u w:val="single"/>
                <w:shd w:fill="auto" w:val="clear"/>
              </w:rPr>
              <w:t xml:space="preserve">__________________________</w:t>
            </w: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 ----------------------       ----------------------------------</w:t>
            </w: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подпись)                  (расшифровка подписи)</w:t>
            </w:r>
          </w:p>
          <w:p>
            <w:pPr>
              <w:spacing w:before="0" w:after="0" w:line="240"/>
              <w:ind w:right="-20" w:left="0" w:firstLine="0"/>
              <w:jc w:val="both"/>
              <w:rPr>
                <w:spacing w:val="0"/>
                <w:position w:val="0"/>
              </w:rPr>
            </w:pPr>
          </w:p>
        </w:tc>
      </w:tr>
    </w:tbl>
    <w:p>
      <w:pPr>
        <w:spacing w:before="0" w:after="200" w:line="240"/>
        <w:ind w:right="-2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