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F203E" w:rsidRPr="00CF2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0C140E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 ООО "УК "Уют" (ОГРН 1164205058643, ИНН 4223097233, адрес: 652715, Кемеровская область,, г. Киселевск, ул. Краснобродская, д.5) Гюнтер Анна Николаевна, именуемый в дальнейшем «Организатор торгов», действующий на основании определения Арбитражного суда Кемеровской области от 06.06.2019 по делу № А27-16992/2018</w:t>
      </w:r>
      <w:r w:rsidR="00CF203E" w:rsidRP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"УК "Уют"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ПРОДАВЕЦ (ЦЕДЕНТ), с одной стороны, </w:t>
      </w:r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"УК "Уют"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"УК "Уют"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"УК "Уют" 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с ограниченной ответственностью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"УК "Уют"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"УК "Уют"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</w:t>
      </w:r>
      <w:r w:rsidR="00E1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"УК "Уют"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0C140E" w:rsidRPr="000C1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"УК "Уют"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п/п,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F20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с даты заключения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2.​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</w:t>
      </w:r>
      <w:r w:rsidR="007E1A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ЦЕССИОНАРИЮ в течение 10 дней после полной оплаты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847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E17E0D" w:rsidRDefault="000C140E" w:rsidP="003E5DD6">
            <w:pPr>
              <w:pStyle w:val="Standard"/>
              <w:rPr>
                <w:lang w:val="ru-RU"/>
              </w:rPr>
            </w:pPr>
            <w:r w:rsidRPr="000C140E">
              <w:rPr>
                <w:rFonts w:eastAsia="Times New Roman" w:cs="Times New Roman"/>
                <w:lang w:eastAsia="ru-RU"/>
              </w:rPr>
              <w:t>ООО "</w:t>
            </w:r>
            <w:r>
              <w:rPr>
                <w:rFonts w:eastAsia="Times New Roman" w:cs="Times New Roman"/>
                <w:lang w:val="ru-RU" w:eastAsia="ru-RU"/>
              </w:rPr>
              <w:t>Управляющая компания</w:t>
            </w:r>
            <w:r w:rsidRPr="000C140E">
              <w:rPr>
                <w:rFonts w:eastAsia="Times New Roman" w:cs="Times New Roman"/>
                <w:lang w:eastAsia="ru-RU"/>
              </w:rPr>
              <w:t xml:space="preserve"> "</w:t>
            </w:r>
            <w:proofErr w:type="spellStart"/>
            <w:r w:rsidRPr="000C140E">
              <w:rPr>
                <w:rFonts w:eastAsia="Times New Roman" w:cs="Times New Roman"/>
                <w:lang w:eastAsia="ru-RU"/>
              </w:rPr>
              <w:t>Уют</w:t>
            </w:r>
            <w:proofErr w:type="spellEnd"/>
            <w:r w:rsidRPr="000C140E">
              <w:rPr>
                <w:rFonts w:eastAsia="Times New Roman" w:cs="Times New Roman"/>
                <w:lang w:eastAsia="ru-RU"/>
              </w:rPr>
              <w:t xml:space="preserve">" </w:t>
            </w:r>
            <w:r w:rsidR="00E17E0D">
              <w:rPr>
                <w:lang w:val="ru-RU"/>
              </w:rPr>
              <w:t xml:space="preserve">ИНН </w:t>
            </w:r>
            <w:r w:rsidRPr="000C140E">
              <w:rPr>
                <w:lang w:val="ru-RU"/>
              </w:rPr>
              <w:t>4223097233</w:t>
            </w:r>
          </w:p>
          <w:p w:rsidR="00E17E0D" w:rsidRDefault="00E17E0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ОГРН</w:t>
            </w:r>
            <w:r w:rsidR="00CF203E">
              <w:t xml:space="preserve"> </w:t>
            </w:r>
            <w:r w:rsidR="000C140E" w:rsidRPr="000C140E">
              <w:rPr>
                <w:lang w:val="ru-RU"/>
              </w:rPr>
              <w:t>1164205058643</w:t>
            </w:r>
          </w:p>
          <w:p w:rsidR="000C140E" w:rsidRDefault="00E17E0D" w:rsidP="00CF203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юридический</w:t>
            </w:r>
            <w:r w:rsidRPr="00E17E0D">
              <w:rPr>
                <w:lang w:val="ru-RU"/>
              </w:rPr>
              <w:t xml:space="preserve"> адрес: </w:t>
            </w:r>
            <w:r w:rsidR="000C140E" w:rsidRPr="000C140E">
              <w:rPr>
                <w:lang w:val="ru-RU"/>
              </w:rPr>
              <w:t xml:space="preserve">652715, Кемеровская </w:t>
            </w:r>
            <w:proofErr w:type="gramStart"/>
            <w:r w:rsidR="000C140E" w:rsidRPr="000C140E">
              <w:rPr>
                <w:lang w:val="ru-RU"/>
              </w:rPr>
              <w:t>область,,</w:t>
            </w:r>
            <w:proofErr w:type="gramEnd"/>
            <w:r w:rsidR="000C140E" w:rsidRPr="000C140E">
              <w:rPr>
                <w:lang w:val="ru-RU"/>
              </w:rPr>
              <w:t xml:space="preserve"> г. Киселевск, ул. Краснобродская, д.5</w:t>
            </w:r>
          </w:p>
          <w:p w:rsidR="00CF203E" w:rsidRPr="00CF203E" w:rsidRDefault="00CF203E" w:rsidP="00CF203E">
            <w:pPr>
              <w:pStyle w:val="Standard"/>
              <w:rPr>
                <w:lang w:val="ru-RU"/>
              </w:rPr>
            </w:pPr>
            <w:r w:rsidRPr="00CF203E">
              <w:rPr>
                <w:lang w:val="ru-RU"/>
              </w:rPr>
              <w:t xml:space="preserve">р/с </w:t>
            </w:r>
            <w:r w:rsidR="000C140E" w:rsidRPr="000C140E">
              <w:rPr>
                <w:lang w:val="ru-RU"/>
              </w:rPr>
              <w:t>40702810226000009185</w:t>
            </w:r>
          </w:p>
          <w:p w:rsidR="00CF203E" w:rsidRPr="00CF203E" w:rsidRDefault="00CF203E" w:rsidP="00CF203E">
            <w:pPr>
              <w:pStyle w:val="Standard"/>
              <w:rPr>
                <w:lang w:val="ru-RU"/>
              </w:rPr>
            </w:pPr>
            <w:r w:rsidRPr="00CF203E">
              <w:rPr>
                <w:lang w:val="ru-RU"/>
              </w:rPr>
              <w:t xml:space="preserve">в </w:t>
            </w:r>
            <w:r w:rsidR="000C140E" w:rsidRPr="000C140E">
              <w:rPr>
                <w:lang w:val="ru-RU"/>
              </w:rPr>
              <w:t>Кемеровском отделении №8615 ПАО СБЕРБАНК</w:t>
            </w:r>
            <w:r w:rsidRPr="00CF203E">
              <w:rPr>
                <w:lang w:val="ru-RU"/>
              </w:rPr>
              <w:t xml:space="preserve">,  </w:t>
            </w:r>
          </w:p>
          <w:p w:rsidR="00CF203E" w:rsidRPr="00CF203E" w:rsidRDefault="00CF203E" w:rsidP="00CF203E">
            <w:pPr>
              <w:pStyle w:val="Standard"/>
              <w:rPr>
                <w:lang w:val="ru-RU"/>
              </w:rPr>
            </w:pPr>
            <w:r w:rsidRPr="00CF203E">
              <w:rPr>
                <w:lang w:val="ru-RU"/>
              </w:rPr>
              <w:t xml:space="preserve">к\с </w:t>
            </w:r>
            <w:r w:rsidR="000C140E" w:rsidRPr="000C140E">
              <w:rPr>
                <w:lang w:val="ru-RU"/>
              </w:rPr>
              <w:t>30101810200000000612</w:t>
            </w:r>
            <w:r w:rsidRPr="00CF203E">
              <w:rPr>
                <w:lang w:val="ru-RU"/>
              </w:rPr>
              <w:t xml:space="preserve">, </w:t>
            </w:r>
          </w:p>
          <w:p w:rsidR="00001DFE" w:rsidRDefault="00CF203E" w:rsidP="00CF203E">
            <w:pPr>
              <w:pStyle w:val="Standard"/>
              <w:rPr>
                <w:lang w:val="ru-RU"/>
              </w:rPr>
            </w:pPr>
            <w:r w:rsidRPr="00CF203E">
              <w:rPr>
                <w:lang w:val="ru-RU"/>
              </w:rPr>
              <w:t xml:space="preserve">БИК </w:t>
            </w:r>
            <w:r w:rsidR="000C140E" w:rsidRPr="000C140E">
              <w:rPr>
                <w:lang w:val="ru-RU"/>
              </w:rPr>
              <w:t>043207612</w:t>
            </w:r>
            <w:r w:rsidRPr="00CF203E">
              <w:rPr>
                <w:lang w:val="ru-RU"/>
              </w:rPr>
              <w:t>.</w:t>
            </w:r>
          </w:p>
          <w:p w:rsidR="00CF203E" w:rsidRDefault="00CF203E" w:rsidP="00CF203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</w:t>
            </w:r>
            <w:bookmarkStart w:id="3" w:name="_GoBack"/>
            <w:bookmarkEnd w:id="3"/>
            <w:r>
              <w:rPr>
                <w:lang w:val="ru-RU"/>
              </w:rPr>
              <w:t>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CF203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</w:t>
            </w:r>
            <w:proofErr w:type="spellStart"/>
            <w:proofErr w:type="gramStart"/>
            <w:r w:rsidRPr="00001DFE">
              <w:rPr>
                <w:lang w:val="ru-RU"/>
              </w:rPr>
              <w:t>Барнаул,</w:t>
            </w:r>
            <w:r w:rsidR="00CF203E">
              <w:rPr>
                <w:lang w:val="ru-RU"/>
              </w:rPr>
              <w:t>ул</w:t>
            </w:r>
            <w:proofErr w:type="spellEnd"/>
            <w:r w:rsidR="00CF203E">
              <w:rPr>
                <w:lang w:val="ru-RU"/>
              </w:rPr>
              <w:t>.</w:t>
            </w:r>
            <w:proofErr w:type="gramEnd"/>
            <w:r w:rsidR="00CF203E">
              <w:rPr>
                <w:lang w:val="ru-RU"/>
              </w:rPr>
              <w:t xml:space="preserve"> Песчаная,87а</w:t>
            </w:r>
            <w:r w:rsidRPr="00001DFE">
              <w:rPr>
                <w:lang w:val="ru-RU"/>
              </w:rPr>
              <w:t>,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(ИНН 7710480611, ОГРН 1137799006840, </w:t>
            </w:r>
          </w:p>
          <w:p w:rsidR="00001DFE" w:rsidRPr="0070277B" w:rsidRDefault="000956B5" w:rsidP="00001DFE">
            <w:pPr>
              <w:pStyle w:val="Standard"/>
              <w:rPr>
                <w:lang w:val="ru-RU"/>
              </w:rPr>
            </w:pPr>
            <w:r w:rsidRPr="007E1A08">
              <w:rPr>
                <w:lang w:val="ru-RU"/>
              </w:rPr>
              <w:t xml:space="preserve">101000, г. Москва, </w:t>
            </w:r>
            <w:r w:rsidR="00CF203E" w:rsidRPr="00CF203E">
              <w:rPr>
                <w:lang w:val="ru-RU"/>
              </w:rPr>
              <w:t>Подсосенский переулок, д. 30, стр. 3, а/я 820</w:t>
            </w:r>
            <w:r w:rsidR="00001DFE" w:rsidRPr="00001DFE">
              <w:rPr>
                <w:lang w:val="ru-RU"/>
              </w:rPr>
              <w:t>)</w:t>
            </w:r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677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F0"/>
    <w:rsid w:val="000010B3"/>
    <w:rsid w:val="00001DFE"/>
    <w:rsid w:val="00002228"/>
    <w:rsid w:val="000053EF"/>
    <w:rsid w:val="00073E1E"/>
    <w:rsid w:val="00081DAA"/>
    <w:rsid w:val="000956B5"/>
    <w:rsid w:val="000A7D3F"/>
    <w:rsid w:val="000C140E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6069D"/>
    <w:rsid w:val="00776459"/>
    <w:rsid w:val="00776C30"/>
    <w:rsid w:val="00780F8A"/>
    <w:rsid w:val="00787D8E"/>
    <w:rsid w:val="007C53F8"/>
    <w:rsid w:val="007D27D2"/>
    <w:rsid w:val="007E1A08"/>
    <w:rsid w:val="007F41D4"/>
    <w:rsid w:val="008140A4"/>
    <w:rsid w:val="00827032"/>
    <w:rsid w:val="00856AAF"/>
    <w:rsid w:val="008A7A31"/>
    <w:rsid w:val="008B1E58"/>
    <w:rsid w:val="008C3B82"/>
    <w:rsid w:val="008C7B76"/>
    <w:rsid w:val="00937C60"/>
    <w:rsid w:val="00981097"/>
    <w:rsid w:val="00982870"/>
    <w:rsid w:val="009D08C9"/>
    <w:rsid w:val="009D45E3"/>
    <w:rsid w:val="009E7F07"/>
    <w:rsid w:val="00A26084"/>
    <w:rsid w:val="00A96806"/>
    <w:rsid w:val="00AB6EB4"/>
    <w:rsid w:val="00AC333A"/>
    <w:rsid w:val="00AE2667"/>
    <w:rsid w:val="00AF4077"/>
    <w:rsid w:val="00B04AB5"/>
    <w:rsid w:val="00B50F4E"/>
    <w:rsid w:val="00B5482D"/>
    <w:rsid w:val="00B64D6B"/>
    <w:rsid w:val="00B87CFD"/>
    <w:rsid w:val="00BA2B7B"/>
    <w:rsid w:val="00BA70BF"/>
    <w:rsid w:val="00BB034D"/>
    <w:rsid w:val="00BC0ABB"/>
    <w:rsid w:val="00BF46DC"/>
    <w:rsid w:val="00BF578F"/>
    <w:rsid w:val="00C4125E"/>
    <w:rsid w:val="00C4302E"/>
    <w:rsid w:val="00C61490"/>
    <w:rsid w:val="00CB4007"/>
    <w:rsid w:val="00CC6B3F"/>
    <w:rsid w:val="00CE3200"/>
    <w:rsid w:val="00CF203E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17E0D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72232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7AEE"/>
  <w15:docId w15:val="{C15F54AA-989D-4DBF-A80B-E5E1770D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2019-09-16T10:11:00Z</dcterms:created>
  <dcterms:modified xsi:type="dcterms:W3CDTF">2019-09-16T10:11:00Z</dcterms:modified>
</cp:coreProperties>
</file>