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8E0" w:rsidRPr="00DE10AC" w:rsidRDefault="003038E0" w:rsidP="003038E0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DE10AC">
        <w:rPr>
          <w:b/>
          <w:bCs/>
          <w:sz w:val="22"/>
          <w:szCs w:val="22"/>
        </w:rPr>
        <w:t xml:space="preserve">Проект </w:t>
      </w:r>
    </w:p>
    <w:p w:rsidR="00F744D3" w:rsidRPr="00DE10AC" w:rsidRDefault="003038E0" w:rsidP="00F744D3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DE10AC">
        <w:rPr>
          <w:b/>
          <w:bCs/>
          <w:sz w:val="22"/>
          <w:szCs w:val="22"/>
        </w:rPr>
        <w:t xml:space="preserve">договора </w:t>
      </w:r>
      <w:r w:rsidR="00F744D3" w:rsidRPr="00DE10AC">
        <w:rPr>
          <w:b/>
          <w:bCs/>
          <w:sz w:val="22"/>
          <w:szCs w:val="22"/>
        </w:rPr>
        <w:t>продажи доли в уставном капитале общества с ограниченной</w:t>
      </w:r>
    </w:p>
    <w:p w:rsidR="00F744D3" w:rsidRPr="00DE10AC" w:rsidRDefault="00F744D3" w:rsidP="00F744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10AC">
        <w:rPr>
          <w:rFonts w:ascii="Times New Roman" w:hAnsi="Times New Roman" w:cs="Times New Roman"/>
          <w:b/>
          <w:bCs/>
          <w:sz w:val="22"/>
          <w:szCs w:val="22"/>
        </w:rPr>
        <w:t>ответственностью участником общества третьему лицу</w:t>
      </w:r>
    </w:p>
    <w:p w:rsidR="003038E0" w:rsidRPr="00DE10AC" w:rsidRDefault="003038E0" w:rsidP="003038E0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DE10AC">
        <w:rPr>
          <w:b/>
          <w:bCs/>
          <w:sz w:val="22"/>
          <w:szCs w:val="22"/>
        </w:rPr>
        <w:t xml:space="preserve"> </w:t>
      </w:r>
    </w:p>
    <w:p w:rsidR="003038E0" w:rsidRPr="00DE10AC" w:rsidRDefault="003038E0" w:rsidP="003038E0">
      <w:pPr>
        <w:tabs>
          <w:tab w:val="left" w:pos="1080"/>
          <w:tab w:val="left" w:pos="6379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>г. Москва</w:t>
      </w:r>
      <w:r w:rsidRPr="00DE10AC">
        <w:rPr>
          <w:sz w:val="22"/>
          <w:szCs w:val="22"/>
        </w:rPr>
        <w:tab/>
        <w:t xml:space="preserve"> «___» ________ 201</w:t>
      </w:r>
      <w:r w:rsidR="00DB2D87">
        <w:rPr>
          <w:sz w:val="22"/>
          <w:szCs w:val="22"/>
        </w:rPr>
        <w:t>8</w:t>
      </w:r>
      <w:r w:rsidRPr="00DE10AC">
        <w:rPr>
          <w:sz w:val="22"/>
          <w:szCs w:val="22"/>
        </w:rPr>
        <w:t xml:space="preserve"> года</w:t>
      </w:r>
    </w:p>
    <w:p w:rsidR="003038E0" w:rsidRPr="00DE10AC" w:rsidRDefault="003038E0" w:rsidP="003038E0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3038E0" w:rsidRPr="00DE10AC" w:rsidRDefault="00721D19" w:rsidP="00721D19">
      <w:pPr>
        <w:pStyle w:val="21"/>
        <w:shd w:val="clear" w:color="auto" w:fill="auto"/>
        <w:ind w:firstLine="851"/>
        <w:rPr>
          <w:sz w:val="22"/>
          <w:szCs w:val="22"/>
        </w:rPr>
      </w:pPr>
      <w:proofErr w:type="spellStart"/>
      <w:r w:rsidRPr="00721D19">
        <w:rPr>
          <w:rFonts w:cs="Times New Roman"/>
          <w:b/>
          <w:sz w:val="22"/>
          <w:szCs w:val="22"/>
        </w:rPr>
        <w:t>Лой</w:t>
      </w:r>
      <w:proofErr w:type="spellEnd"/>
      <w:r w:rsidRPr="00721D19">
        <w:rPr>
          <w:rFonts w:cs="Times New Roman"/>
          <w:b/>
          <w:sz w:val="22"/>
          <w:szCs w:val="22"/>
        </w:rPr>
        <w:t xml:space="preserve"> Сергей Николаевич</w:t>
      </w:r>
      <w:r w:rsidRPr="00721D19">
        <w:rPr>
          <w:rFonts w:cs="Times New Roman"/>
          <w:sz w:val="22"/>
          <w:szCs w:val="22"/>
        </w:rPr>
        <w:t xml:space="preserve"> (ИНН 500102986065, 125130, г. Москва, а/я 45), являющийся финансовым управляющим </w:t>
      </w:r>
      <w:proofErr w:type="spellStart"/>
      <w:r w:rsidRPr="00721D19">
        <w:rPr>
          <w:rFonts w:cs="Times New Roman"/>
          <w:sz w:val="22"/>
          <w:szCs w:val="22"/>
        </w:rPr>
        <w:t>Солодовникова</w:t>
      </w:r>
      <w:proofErr w:type="spellEnd"/>
      <w:r w:rsidRPr="00721D19">
        <w:rPr>
          <w:rFonts w:cs="Times New Roman"/>
          <w:sz w:val="22"/>
          <w:szCs w:val="22"/>
        </w:rPr>
        <w:t xml:space="preserve"> Сергея Ивановича (123060, г. Москва, ул. Маршала Соколовского, д.5, кв.222, ИНН 720203086598, далее – «Должник») в соответствии с Решением Арбитражного суда г. Москвы от 06.04.2017 г. по делу А40-98794/2016 30-152Б и именуемый в дальнейшем «Управляющий», с </w:t>
      </w:r>
      <w:proofErr w:type="spellStart"/>
      <w:r w:rsidRPr="00721D19">
        <w:rPr>
          <w:rFonts w:cs="Times New Roman"/>
          <w:sz w:val="22"/>
          <w:szCs w:val="22"/>
        </w:rPr>
        <w:t>одной</w:t>
      </w:r>
      <w:proofErr w:type="spellEnd"/>
      <w:r w:rsidRPr="00721D19">
        <w:rPr>
          <w:rFonts w:cs="Times New Roman"/>
          <w:sz w:val="22"/>
          <w:szCs w:val="22"/>
        </w:rPr>
        <w:t xml:space="preserve"> </w:t>
      </w:r>
      <w:proofErr w:type="spellStart"/>
      <w:r w:rsidRPr="00721D19">
        <w:rPr>
          <w:rFonts w:cs="Times New Roman"/>
          <w:sz w:val="22"/>
          <w:szCs w:val="22"/>
        </w:rPr>
        <w:t>стороны</w:t>
      </w:r>
      <w:proofErr w:type="spellEnd"/>
      <w:r w:rsidRPr="00721D19">
        <w:rPr>
          <w:rFonts w:cs="Times New Roman"/>
          <w:sz w:val="22"/>
          <w:szCs w:val="22"/>
        </w:rPr>
        <w:t>, и</w:t>
      </w:r>
      <w:r w:rsidR="00915E9A" w:rsidRPr="00721D19">
        <w:rPr>
          <w:rFonts w:cs="Times New Roman"/>
          <w:sz w:val="22"/>
          <w:szCs w:val="22"/>
        </w:rPr>
        <w:t xml:space="preserve"> </w:t>
      </w:r>
      <w:r w:rsidR="003038E0" w:rsidRPr="00721D19">
        <w:rPr>
          <w:rFonts w:cs="Times New Roman"/>
          <w:sz w:val="22"/>
          <w:szCs w:val="22"/>
        </w:rPr>
        <w:t xml:space="preserve">___________________________________, </w:t>
      </w:r>
      <w:proofErr w:type="spellStart"/>
      <w:r w:rsidR="003038E0" w:rsidRPr="00721D19">
        <w:rPr>
          <w:rFonts w:cs="Times New Roman"/>
          <w:sz w:val="22"/>
          <w:szCs w:val="22"/>
        </w:rPr>
        <w:t>именуемый</w:t>
      </w:r>
      <w:proofErr w:type="spellEnd"/>
      <w:r w:rsidR="003038E0" w:rsidRPr="00721D19">
        <w:rPr>
          <w:rFonts w:cs="Times New Roman"/>
          <w:sz w:val="22"/>
          <w:szCs w:val="22"/>
        </w:rPr>
        <w:t xml:space="preserve"> </w:t>
      </w:r>
      <w:proofErr w:type="spellStart"/>
      <w:r w:rsidR="003038E0" w:rsidRPr="00721D19">
        <w:rPr>
          <w:rFonts w:cs="Times New Roman"/>
          <w:sz w:val="22"/>
          <w:szCs w:val="22"/>
        </w:rPr>
        <w:t>далее</w:t>
      </w:r>
      <w:proofErr w:type="spellEnd"/>
      <w:r w:rsidR="003038E0" w:rsidRPr="00DE10AC">
        <w:rPr>
          <w:sz w:val="22"/>
          <w:szCs w:val="22"/>
        </w:rPr>
        <w:t xml:space="preserve"> - </w:t>
      </w:r>
      <w:r w:rsidR="003038E0" w:rsidRPr="00DE10AC">
        <w:rPr>
          <w:b/>
          <w:sz w:val="22"/>
          <w:szCs w:val="22"/>
        </w:rPr>
        <w:t>«Покупатель»</w:t>
      </w:r>
      <w:r w:rsidR="003038E0"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="003038E0" w:rsidRPr="00DE10AC">
        <w:rPr>
          <w:b/>
          <w:sz w:val="22"/>
          <w:szCs w:val="22"/>
        </w:rPr>
        <w:t>«Стороны»,</w:t>
      </w:r>
      <w:r w:rsidR="003038E0" w:rsidRPr="00DE10AC">
        <w:rPr>
          <w:sz w:val="22"/>
          <w:szCs w:val="22"/>
        </w:rPr>
        <w:t xml:space="preserve"> </w:t>
      </w:r>
    </w:p>
    <w:p w:rsidR="003038E0" w:rsidRPr="00DE10AC" w:rsidRDefault="003038E0" w:rsidP="003038E0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 w:rsidR="00EB097E">
        <w:rPr>
          <w:rFonts w:cs="Times New Roman"/>
          <w:sz w:val="22"/>
          <w:szCs w:val="22"/>
        </w:rPr>
        <w:t>анным</w:t>
      </w:r>
      <w:proofErr w:type="spellEnd"/>
      <w:r w:rsidR="00EB097E">
        <w:rPr>
          <w:rFonts w:cs="Times New Roman"/>
          <w:sz w:val="22"/>
          <w:szCs w:val="22"/>
        </w:rPr>
        <w:t xml:space="preserve"> в </w:t>
      </w:r>
      <w:proofErr w:type="spellStart"/>
      <w:r w:rsidR="00EB097E">
        <w:rPr>
          <w:rFonts w:cs="Times New Roman"/>
          <w:sz w:val="22"/>
          <w:szCs w:val="22"/>
        </w:rPr>
        <w:t>газете</w:t>
      </w:r>
      <w:proofErr w:type="spellEnd"/>
      <w:r w:rsidR="00EB097E">
        <w:rPr>
          <w:rFonts w:cs="Times New Roman"/>
          <w:sz w:val="22"/>
          <w:szCs w:val="22"/>
        </w:rPr>
        <w:t xml:space="preserve"> «</w:t>
      </w:r>
      <w:proofErr w:type="spellStart"/>
      <w:r w:rsidR="00EB097E">
        <w:rPr>
          <w:rFonts w:cs="Times New Roman"/>
          <w:sz w:val="22"/>
          <w:szCs w:val="22"/>
        </w:rPr>
        <w:t>Коммерсантъ</w:t>
      </w:r>
      <w:proofErr w:type="spellEnd"/>
      <w:r w:rsidR="00EB097E"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="00EB097E" w:rsidRPr="00B95872">
        <w:rPr>
          <w:sz w:val="22"/>
          <w:szCs w:val="22"/>
        </w:rPr>
        <w:t xml:space="preserve">Общество с ограниченной ответственностью </w:t>
      </w:r>
      <w:r w:rsidR="00EB097E">
        <w:rPr>
          <w:sz w:val="22"/>
          <w:szCs w:val="22"/>
        </w:rPr>
        <w:t>«</w:t>
      </w:r>
      <w:r w:rsidR="00EB097E" w:rsidRPr="00F71954">
        <w:rPr>
          <w:sz w:val="22"/>
          <w:szCs w:val="22"/>
        </w:rPr>
        <w:t xml:space="preserve">Группа Компаний </w:t>
      </w:r>
      <w:r w:rsidR="00EB097E">
        <w:rPr>
          <w:sz w:val="22"/>
          <w:szCs w:val="22"/>
        </w:rPr>
        <w:t>«Кварта»</w:t>
      </w:r>
      <w:r w:rsidR="00EB097E" w:rsidRPr="00B95872">
        <w:rPr>
          <w:sz w:val="22"/>
          <w:szCs w:val="22"/>
        </w:rPr>
        <w:t xml:space="preserve"> (ОГРН </w:t>
      </w:r>
      <w:r w:rsidR="00EB097E" w:rsidRPr="00F71954">
        <w:rPr>
          <w:sz w:val="22"/>
          <w:szCs w:val="22"/>
        </w:rPr>
        <w:t>5087746208512</w:t>
      </w:r>
      <w:r w:rsidR="00EB097E">
        <w:rPr>
          <w:sz w:val="22"/>
          <w:szCs w:val="22"/>
        </w:rPr>
        <w:t>,</w:t>
      </w:r>
      <w:r w:rsidR="00EB097E" w:rsidRPr="00B95872">
        <w:rPr>
          <w:sz w:val="22"/>
          <w:szCs w:val="22"/>
        </w:rPr>
        <w:t xml:space="preserve"> ИНН </w:t>
      </w:r>
      <w:r w:rsidR="00EB097E" w:rsidRPr="00F71954">
        <w:rPr>
          <w:sz w:val="22"/>
          <w:szCs w:val="22"/>
        </w:rPr>
        <w:t>7703676701</w:t>
      </w:r>
      <w:r w:rsidR="00EB097E">
        <w:rPr>
          <w:sz w:val="22"/>
          <w:szCs w:val="22"/>
        </w:rPr>
        <w:t>,</w:t>
      </w:r>
      <w:r w:rsidR="00EB097E" w:rsidRPr="00B95872">
        <w:rPr>
          <w:sz w:val="22"/>
          <w:szCs w:val="22"/>
        </w:rPr>
        <w:t xml:space="preserve"> юридический адрес: </w:t>
      </w:r>
      <w:r w:rsidR="00BB0A30" w:rsidRPr="00BB0A30">
        <w:rPr>
          <w:sz w:val="22"/>
          <w:szCs w:val="22"/>
        </w:rPr>
        <w:t>105082</w:t>
      </w:r>
      <w:r w:rsidR="00EB097E" w:rsidRPr="00F71954">
        <w:rPr>
          <w:sz w:val="22"/>
          <w:szCs w:val="22"/>
        </w:rPr>
        <w:t xml:space="preserve">, Москва, </w:t>
      </w:r>
      <w:proofErr w:type="spellStart"/>
      <w:r w:rsidR="00BB0A30">
        <w:rPr>
          <w:sz w:val="22"/>
          <w:szCs w:val="22"/>
        </w:rPr>
        <w:t>Бакунинская</w:t>
      </w:r>
      <w:proofErr w:type="spellEnd"/>
      <w:r w:rsidR="00BB0A30">
        <w:rPr>
          <w:sz w:val="22"/>
          <w:szCs w:val="22"/>
        </w:rPr>
        <w:t xml:space="preserve">, д. 69, стр. 1, этаж </w:t>
      </w:r>
      <w:r w:rsidR="00721D19">
        <w:rPr>
          <w:sz w:val="22"/>
          <w:szCs w:val="22"/>
        </w:rPr>
        <w:t>6</w:t>
      </w:r>
      <w:r w:rsidR="00BB0A30">
        <w:rPr>
          <w:sz w:val="22"/>
          <w:szCs w:val="22"/>
        </w:rPr>
        <w:t xml:space="preserve">, комн. </w:t>
      </w:r>
      <w:r w:rsidR="00721D19">
        <w:rPr>
          <w:sz w:val="22"/>
          <w:szCs w:val="22"/>
        </w:rPr>
        <w:t>6</w:t>
      </w:r>
      <w:r w:rsidR="00EB097E">
        <w:rPr>
          <w:sz w:val="22"/>
          <w:szCs w:val="22"/>
        </w:rPr>
        <w:t>)</w:t>
      </w:r>
    </w:p>
    <w:p w:rsidR="003038E0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 w:rsidR="00721D19" w:rsidRPr="00721D19">
        <w:rPr>
          <w:sz w:val="22"/>
          <w:szCs w:val="22"/>
        </w:rPr>
        <w:t>Солодовников</w:t>
      </w:r>
      <w:r w:rsidR="00721D19">
        <w:rPr>
          <w:sz w:val="22"/>
          <w:szCs w:val="22"/>
        </w:rPr>
        <w:t>у</w:t>
      </w:r>
      <w:proofErr w:type="spellEnd"/>
      <w:r w:rsidR="00721D19" w:rsidRPr="00721D19">
        <w:rPr>
          <w:sz w:val="22"/>
          <w:szCs w:val="22"/>
        </w:rPr>
        <w:t xml:space="preserve"> Серге</w:t>
      </w:r>
      <w:r w:rsidR="00721D19">
        <w:rPr>
          <w:sz w:val="22"/>
          <w:szCs w:val="22"/>
        </w:rPr>
        <w:t>ю</w:t>
      </w:r>
      <w:r w:rsidR="00721D19" w:rsidRPr="00721D19">
        <w:rPr>
          <w:sz w:val="22"/>
          <w:szCs w:val="22"/>
        </w:rPr>
        <w:t xml:space="preserve"> Иванович</w:t>
      </w:r>
      <w:r w:rsidR="00721D19">
        <w:rPr>
          <w:sz w:val="22"/>
          <w:szCs w:val="22"/>
        </w:rPr>
        <w:t>у</w:t>
      </w:r>
      <w:r w:rsidR="00721D19" w:rsidRPr="00DE10AC"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BB0A30" w:rsidRPr="00DE10AC" w:rsidRDefault="00BB0A30" w:rsidP="003038E0">
      <w:pPr>
        <w:ind w:firstLine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ПРЕДМЕТ ДОГОВОРА</w:t>
      </w:r>
    </w:p>
    <w:p w:rsidR="00F744D3" w:rsidRPr="00DE10AC" w:rsidRDefault="00F744D3" w:rsidP="00721D19">
      <w:pPr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Продавец обязуется в срок до ______ передать </w:t>
      </w:r>
      <w:r w:rsidR="00721D19">
        <w:rPr>
          <w:sz w:val="22"/>
          <w:szCs w:val="22"/>
        </w:rPr>
        <w:t>долю</w:t>
      </w:r>
      <w:r w:rsidR="00721D19" w:rsidRPr="00721D19">
        <w:rPr>
          <w:sz w:val="22"/>
          <w:szCs w:val="22"/>
        </w:rPr>
        <w:t xml:space="preserve"> в уставный капитал</w:t>
      </w:r>
      <w:r w:rsidR="00721D19">
        <w:rPr>
          <w:sz w:val="22"/>
          <w:szCs w:val="22"/>
        </w:rPr>
        <w:t xml:space="preserve"> </w:t>
      </w:r>
      <w:r w:rsidR="00721D19" w:rsidRPr="00721D19">
        <w:rPr>
          <w:sz w:val="22"/>
          <w:szCs w:val="22"/>
        </w:rPr>
        <w:t>Общества с ограниченной ответственностью</w:t>
      </w:r>
      <w:r w:rsidR="00721D19">
        <w:rPr>
          <w:sz w:val="22"/>
          <w:szCs w:val="22"/>
        </w:rPr>
        <w:t xml:space="preserve"> </w:t>
      </w:r>
      <w:r w:rsidR="00721D19" w:rsidRPr="00721D19">
        <w:rPr>
          <w:sz w:val="22"/>
          <w:szCs w:val="22"/>
        </w:rPr>
        <w:t>«ИНВЕСТЖИЛДОРСТРОЙ» (ОГРН 1087604006698, ИНН</w:t>
      </w:r>
      <w:r w:rsidR="00721D19">
        <w:rPr>
          <w:sz w:val="22"/>
          <w:szCs w:val="22"/>
        </w:rPr>
        <w:t xml:space="preserve"> </w:t>
      </w:r>
      <w:r w:rsidR="00721D19" w:rsidRPr="00721D19">
        <w:rPr>
          <w:sz w:val="22"/>
          <w:szCs w:val="22"/>
        </w:rPr>
        <w:t>7604130686, юридический адрес: 150014, Ярославская</w:t>
      </w:r>
      <w:r w:rsidR="00721D19">
        <w:rPr>
          <w:sz w:val="22"/>
          <w:szCs w:val="22"/>
        </w:rPr>
        <w:t xml:space="preserve"> </w:t>
      </w:r>
      <w:r w:rsidR="00721D19" w:rsidRPr="00721D19">
        <w:rPr>
          <w:sz w:val="22"/>
          <w:szCs w:val="22"/>
        </w:rPr>
        <w:t>область, г. Ярославль, ул. Победы, д. 51) в размере 100 (сто)</w:t>
      </w:r>
      <w:r w:rsidR="00721D19">
        <w:rPr>
          <w:sz w:val="22"/>
          <w:szCs w:val="22"/>
        </w:rPr>
        <w:t xml:space="preserve"> </w:t>
      </w:r>
      <w:r w:rsidR="00721D19" w:rsidRPr="00721D19">
        <w:rPr>
          <w:sz w:val="22"/>
          <w:szCs w:val="22"/>
        </w:rPr>
        <w:t>процентов уставного капитала номинальной стоимостью 10</w:t>
      </w:r>
      <w:r w:rsidR="00721D19">
        <w:rPr>
          <w:sz w:val="22"/>
          <w:szCs w:val="22"/>
        </w:rPr>
        <w:t xml:space="preserve"> </w:t>
      </w:r>
      <w:r w:rsidR="00721D19" w:rsidRPr="00721D19">
        <w:rPr>
          <w:sz w:val="22"/>
          <w:szCs w:val="22"/>
        </w:rPr>
        <w:t>000 (десять тысяч) рублей</w:t>
      </w:r>
      <w:r w:rsidR="00721D19">
        <w:rPr>
          <w:sz w:val="22"/>
          <w:szCs w:val="22"/>
        </w:rPr>
        <w:t xml:space="preserve">, </w:t>
      </w:r>
      <w:r w:rsidRPr="00DE10AC">
        <w:rPr>
          <w:sz w:val="22"/>
          <w:szCs w:val="22"/>
        </w:rPr>
        <w:t>а Покупатель обязуется принять указанную долю и уплатить за нее условленную в договоре цену.</w:t>
      </w:r>
    </w:p>
    <w:p w:rsidR="00F744D3" w:rsidRPr="00DE10AC" w:rsidRDefault="00F744D3" w:rsidP="00721D19">
      <w:pPr>
        <w:jc w:val="both"/>
        <w:rPr>
          <w:sz w:val="22"/>
          <w:szCs w:val="22"/>
        </w:rPr>
      </w:pPr>
      <w:r w:rsidRPr="00DE10AC">
        <w:rPr>
          <w:sz w:val="22"/>
          <w:szCs w:val="22"/>
        </w:rPr>
        <w:t>Имущество, являющееся предметом настоя</w:t>
      </w:r>
      <w:r w:rsidR="007051E9">
        <w:rPr>
          <w:sz w:val="22"/>
          <w:szCs w:val="22"/>
        </w:rPr>
        <w:t xml:space="preserve">щего Договора, входит в состав </w:t>
      </w:r>
      <w:r w:rsidRPr="00DE10AC">
        <w:rPr>
          <w:sz w:val="22"/>
          <w:szCs w:val="22"/>
        </w:rPr>
        <w:t xml:space="preserve">Лота № </w:t>
      </w:r>
      <w:r w:rsidR="00915E9A">
        <w:rPr>
          <w:sz w:val="22"/>
          <w:szCs w:val="22"/>
        </w:rPr>
        <w:t>1</w:t>
      </w:r>
      <w:r w:rsidRPr="00DE10AC">
        <w:rPr>
          <w:sz w:val="22"/>
          <w:szCs w:val="22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915E9A">
        <w:rPr>
          <w:sz w:val="22"/>
          <w:szCs w:val="22"/>
        </w:rPr>
        <w:t>1</w:t>
      </w:r>
      <w:r w:rsidRPr="00DE10AC">
        <w:rPr>
          <w:sz w:val="22"/>
          <w:szCs w:val="22"/>
        </w:rPr>
        <w:t xml:space="preserve"> (протокол № ________ от _________ 201</w:t>
      </w:r>
      <w:r w:rsidR="007051E9">
        <w:rPr>
          <w:sz w:val="22"/>
          <w:szCs w:val="22"/>
        </w:rPr>
        <w:t>__</w:t>
      </w:r>
      <w:r w:rsidRPr="00DE10AC">
        <w:rPr>
          <w:sz w:val="22"/>
          <w:szCs w:val="22"/>
        </w:rPr>
        <w:t xml:space="preserve"> года).</w:t>
      </w:r>
    </w:p>
    <w:p w:rsidR="00F744D3" w:rsidRDefault="00F744D3" w:rsidP="00F744D3">
      <w:pPr>
        <w:widowControl w:val="0"/>
        <w:numPr>
          <w:ilvl w:val="1"/>
          <w:numId w:val="2"/>
        </w:numPr>
        <w:tabs>
          <w:tab w:val="clear" w:pos="420"/>
          <w:tab w:val="num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Продавец гарантирует, что доля или отдельные ее части не заложены, не находятся под арестом, не являются предметом судебных разбират</w:t>
      </w:r>
      <w:r w:rsidR="007051E9">
        <w:rPr>
          <w:sz w:val="22"/>
          <w:szCs w:val="22"/>
        </w:rPr>
        <w:t>ельств или притязаний иных лиц.</w:t>
      </w:r>
    </w:p>
    <w:p w:rsidR="007051E9" w:rsidRPr="00DE10AC" w:rsidRDefault="007051E9" w:rsidP="007051E9">
      <w:pPr>
        <w:widowControl w:val="0"/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ЦЕНА И РАСЧЕТЫ ПО ДОГОВОРУ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Цена доли, указанной в п.1.1. Договора составляет _______ (____________) рублей. 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Покупатель обязуется в течени</w:t>
      </w:r>
      <w:r w:rsidR="007051E9">
        <w:rPr>
          <w:sz w:val="22"/>
          <w:szCs w:val="22"/>
        </w:rPr>
        <w:t xml:space="preserve">е 30 дней с момента заключения </w:t>
      </w:r>
      <w:r w:rsidRPr="00DE10AC">
        <w:rPr>
          <w:sz w:val="22"/>
          <w:szCs w:val="22"/>
        </w:rPr>
        <w:t>Договора оплатить Продавцу сумму, определенную п.2.1. Договора, за вычетом задатка, внесенного Покупателем на расчетный счет Организатора торгов (Общество с ограниченной ответственностью «</w:t>
      </w:r>
      <w:r w:rsidRPr="00DE10AC">
        <w:rPr>
          <w:color w:val="000000"/>
          <w:sz w:val="22"/>
          <w:szCs w:val="22"/>
        </w:rPr>
        <w:t>Группа Компаний «Кварта</w:t>
      </w:r>
      <w:r w:rsidRPr="00DE10AC">
        <w:rPr>
          <w:sz w:val="22"/>
          <w:szCs w:val="22"/>
        </w:rPr>
        <w:t>») в соответствии с Договором о задатке №____________ от __.__.20__г. в размере ____________ (__________________________) рублей.</w:t>
      </w:r>
    </w:p>
    <w:p w:rsidR="00F744D3" w:rsidRPr="00DE10AC" w:rsidRDefault="00F744D3" w:rsidP="00F744D3">
      <w:pPr>
        <w:pStyle w:val="ConsPlusNonformat"/>
        <w:tabs>
          <w:tab w:val="num" w:pos="144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E10AC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Оплата </w:t>
      </w:r>
      <w:r w:rsidR="007051E9">
        <w:rPr>
          <w:sz w:val="22"/>
          <w:szCs w:val="22"/>
        </w:rPr>
        <w:t xml:space="preserve">производится Покупателем путем </w:t>
      </w:r>
      <w:r w:rsidRPr="00DE10AC">
        <w:rPr>
          <w:sz w:val="22"/>
          <w:szCs w:val="22"/>
        </w:rPr>
        <w:t>перечисления денежных средств в порядке и размере, определенных п.п. 2.1., 2.2. Договора, на расчетный счет Продавца. Сумма перечисленного Покупателем на расчетный счет ООО «</w:t>
      </w:r>
      <w:r w:rsidRPr="00DE10AC">
        <w:rPr>
          <w:color w:val="000000"/>
          <w:sz w:val="22"/>
          <w:szCs w:val="22"/>
        </w:rPr>
        <w:t>Группа Компаний «Кварта</w:t>
      </w:r>
      <w:r w:rsidRPr="00DE10AC">
        <w:rPr>
          <w:sz w:val="22"/>
          <w:szCs w:val="22"/>
        </w:rPr>
        <w:t xml:space="preserve">» задатка для участия в торгах засчитывается в счет цены доли по Договору. 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Обязательство Покупателя по оплате доли считается исполненным с момента поступления денежных средств в счет оплаты доли на расчетный счет Продавца в полном объеме.</w:t>
      </w:r>
    </w:p>
    <w:p w:rsidR="00F744D3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Покупатель несет все расходы, связанные с государственной регистрацией перехода к нему права собственности на долю, в соответствии с действующим законодательством РФ.</w:t>
      </w:r>
    </w:p>
    <w:p w:rsidR="007051E9" w:rsidRPr="00DE10AC" w:rsidRDefault="007051E9" w:rsidP="007051E9">
      <w:pPr>
        <w:spacing w:line="18" w:lineRule="atLeast"/>
        <w:ind w:left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lastRenderedPageBreak/>
        <w:t>ОБЯЗАННОСТИ И ПРАВА СТОРОН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Покупатель обязуется: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в срок, предусмотренный в п. 2.2 договора, уплатить цену доли, являющейся предметом договора;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совершить в согласованный с Продавцом срок действия, связанные с принятием доли и переходом к Покупателю права собственности на долю.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Продавец обязуется: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- совершить предусмотренные законодательством и уставом </w:t>
      </w:r>
      <w:r w:rsidR="00821F49">
        <w:rPr>
          <w:sz w:val="22"/>
          <w:szCs w:val="22"/>
        </w:rPr>
        <w:t xml:space="preserve">ООО </w:t>
      </w:r>
      <w:r w:rsidR="00821F49" w:rsidRPr="00721D19">
        <w:rPr>
          <w:sz w:val="22"/>
          <w:szCs w:val="22"/>
        </w:rPr>
        <w:t>«ИНВЕСТЖИЛДОРСТРОЙ»</w:t>
      </w:r>
      <w:r w:rsidR="00821F49">
        <w:rPr>
          <w:sz w:val="22"/>
          <w:szCs w:val="22"/>
        </w:rPr>
        <w:t xml:space="preserve"> </w:t>
      </w:r>
      <w:bookmarkStart w:id="0" w:name="_GoBack"/>
      <w:bookmarkEnd w:id="0"/>
      <w:r w:rsidRPr="00DE10AC">
        <w:rPr>
          <w:sz w:val="22"/>
          <w:szCs w:val="22"/>
        </w:rPr>
        <w:t>действия по переоформлению доли на Покупателя;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передать Покупателю долю свободной от любых прав третьих лиц;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в случае изменения реквизитов, указанных в договоре, сообщить Покупателю банковские реквизиты для оформления платежного поручения.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Обязанность Продавца передать долю Покупателю считается исполненной с момента нотариального удостоверения настоящего Договора.</w:t>
      </w:r>
    </w:p>
    <w:p w:rsidR="00F744D3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:rsidR="007051E9" w:rsidRPr="00DE10AC" w:rsidRDefault="007051E9" w:rsidP="007051E9">
      <w:pPr>
        <w:widowControl w:val="0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ПРОЧИЕ УСЛОВИЯ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Настоящий договор подлежит нотариальному удостоверению в порядке, предусмотренном ст. 21 ФЗ </w:t>
      </w:r>
      <w:r w:rsidR="007051E9">
        <w:rPr>
          <w:sz w:val="22"/>
          <w:szCs w:val="22"/>
        </w:rPr>
        <w:t>«</w:t>
      </w:r>
      <w:r w:rsidRPr="00DE10AC">
        <w:rPr>
          <w:sz w:val="22"/>
          <w:szCs w:val="22"/>
        </w:rPr>
        <w:t>Об обществах с ограниченной ответственностью</w:t>
      </w:r>
      <w:r w:rsidR="007051E9">
        <w:rPr>
          <w:sz w:val="22"/>
          <w:szCs w:val="22"/>
        </w:rPr>
        <w:t>»</w:t>
      </w:r>
      <w:r w:rsidRPr="00DE10AC">
        <w:rPr>
          <w:sz w:val="22"/>
          <w:szCs w:val="22"/>
        </w:rPr>
        <w:t xml:space="preserve"> и вступает в силу с момента его нотариального удостоверения.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Стороны несут ответственность за нарушение договора в соответствии с действующим законодательством РФ.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Все споры и разногласия, не урегулированные сторонами в процессе переговоров, подлежат разрешению в судебном порядке в соответствии с действующим законодательством РФ.</w:t>
      </w:r>
    </w:p>
    <w:p w:rsidR="00F744D3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составлен в трех экземплярах, по одному для Продавца и Покупателя, третий экземпляр находится в делах нотариуса, при этом все экземпляры настоящего Договора имеют одинаковую юридическую силу.</w:t>
      </w:r>
    </w:p>
    <w:p w:rsidR="00DE10AC" w:rsidRPr="00DE10AC" w:rsidRDefault="00DE10AC" w:rsidP="00DE10AC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ЮРИДИЧЕСКИЕ АДРЕСА И РЕКВИЗИТЫ СТОРОН</w:t>
      </w: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9964C8" w:rsidRPr="00DE10AC" w:rsidTr="00DE10AC">
        <w:trPr>
          <w:trHeight w:val="2249"/>
        </w:trPr>
        <w:tc>
          <w:tcPr>
            <w:tcW w:w="5118" w:type="dxa"/>
          </w:tcPr>
          <w:p w:rsidR="00E055C8" w:rsidRDefault="00E055C8" w:rsidP="00EA6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D8639E" w:rsidRDefault="00D8639E" w:rsidP="00915E9A">
            <w:pPr>
              <w:widowControl w:val="0"/>
              <w:tabs>
                <w:tab w:val="right" w:pos="9355"/>
              </w:tabs>
              <w:autoSpaceDE w:val="0"/>
            </w:pPr>
            <w:r w:rsidRPr="00D8639E">
              <w:t>Ф</w:t>
            </w:r>
            <w:r w:rsidRPr="00D8639E">
              <w:t>инансовы</w:t>
            </w:r>
            <w:r w:rsidRPr="00D8639E">
              <w:t>й</w:t>
            </w:r>
            <w:r w:rsidRPr="00D8639E">
              <w:t xml:space="preserve"> управляющи</w:t>
            </w:r>
            <w:r w:rsidRPr="00D8639E">
              <w:t>й</w:t>
            </w:r>
            <w:r w:rsidRPr="00D8639E">
              <w:t xml:space="preserve"> </w:t>
            </w:r>
            <w:proofErr w:type="spellStart"/>
            <w:r w:rsidRPr="00D8639E">
              <w:t>Солодовникова</w:t>
            </w:r>
            <w:proofErr w:type="spellEnd"/>
            <w:r w:rsidRPr="00D8639E">
              <w:t xml:space="preserve"> Сергея Ивановича</w:t>
            </w:r>
            <w:r>
              <w:t xml:space="preserve"> </w:t>
            </w:r>
            <w:proofErr w:type="spellStart"/>
            <w:r>
              <w:t>Лой</w:t>
            </w:r>
            <w:proofErr w:type="spellEnd"/>
            <w:r>
              <w:t xml:space="preserve"> Сергей Николаевич, </w:t>
            </w:r>
          </w:p>
          <w:p w:rsidR="00D8639E" w:rsidRDefault="00D8639E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 w:rsidRPr="00721D19">
              <w:rPr>
                <w:sz w:val="22"/>
                <w:szCs w:val="22"/>
              </w:rPr>
              <w:t xml:space="preserve">ИНН 500102986065, </w:t>
            </w:r>
          </w:p>
          <w:p w:rsidR="00D8639E" w:rsidRDefault="00D8639E" w:rsidP="00915E9A">
            <w:pPr>
              <w:widowControl w:val="0"/>
              <w:tabs>
                <w:tab w:val="right" w:pos="9355"/>
              </w:tabs>
              <w:autoSpaceDE w:val="0"/>
            </w:pPr>
            <w:r w:rsidRPr="00721D19">
              <w:rPr>
                <w:sz w:val="22"/>
                <w:szCs w:val="22"/>
              </w:rPr>
              <w:t>125130, г. Москва, а/я 45</w:t>
            </w:r>
          </w:p>
          <w:p w:rsidR="00D8639E" w:rsidRDefault="00D8639E" w:rsidP="00915E9A">
            <w:pPr>
              <w:widowControl w:val="0"/>
              <w:tabs>
                <w:tab w:val="right" w:pos="9355"/>
              </w:tabs>
              <w:autoSpaceDE w:val="0"/>
            </w:pPr>
          </w:p>
          <w:p w:rsidR="00915E9A" w:rsidRPr="00E3189B" w:rsidRDefault="00D8639E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t xml:space="preserve">Р/С 40817810106300014535 в АО «Альфа-Банк»; БИК: 044525593; </w:t>
            </w:r>
            <w:proofErr w:type="spellStart"/>
            <w:r>
              <w:t>кор</w:t>
            </w:r>
            <w:proofErr w:type="spellEnd"/>
            <w:r>
              <w:t>./</w:t>
            </w:r>
            <w:proofErr w:type="spellStart"/>
            <w:r>
              <w:t>сч</w:t>
            </w:r>
            <w:proofErr w:type="spellEnd"/>
            <w:r>
              <w:t>. 30101810200000000593</w:t>
            </w:r>
          </w:p>
          <w:p w:rsidR="00D8639E" w:rsidRDefault="00D8639E" w:rsidP="00915E9A">
            <w:pPr>
              <w:rPr>
                <w:b/>
                <w:sz w:val="22"/>
                <w:szCs w:val="22"/>
              </w:rPr>
            </w:pPr>
          </w:p>
          <w:p w:rsidR="00915E9A" w:rsidRPr="00FD0AB4" w:rsidRDefault="00915E9A" w:rsidP="00915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FD0AB4">
              <w:rPr>
                <w:b/>
                <w:sz w:val="22"/>
                <w:szCs w:val="22"/>
              </w:rPr>
              <w:t xml:space="preserve"> управляющий</w:t>
            </w:r>
          </w:p>
          <w:p w:rsidR="00915E9A" w:rsidRDefault="00915E9A" w:rsidP="00E52EE7">
            <w:pPr>
              <w:rPr>
                <w:b/>
                <w:sz w:val="22"/>
                <w:szCs w:val="22"/>
              </w:rPr>
            </w:pPr>
          </w:p>
          <w:p w:rsidR="00E52EE7" w:rsidRDefault="00E52EE7" w:rsidP="00E52EE7">
            <w:pPr>
              <w:rPr>
                <w:b/>
                <w:sz w:val="22"/>
                <w:szCs w:val="22"/>
              </w:rPr>
            </w:pPr>
          </w:p>
          <w:p w:rsidR="00915E9A" w:rsidRPr="00EC65CB" w:rsidRDefault="00915E9A" w:rsidP="00915E9A">
            <w:pPr>
              <w:jc w:val="center"/>
              <w:rPr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 xml:space="preserve">__________________/ </w:t>
            </w:r>
            <w:proofErr w:type="spellStart"/>
            <w:r w:rsidR="00D8639E">
              <w:rPr>
                <w:b/>
                <w:sz w:val="22"/>
                <w:szCs w:val="22"/>
              </w:rPr>
              <w:t>Лой</w:t>
            </w:r>
            <w:proofErr w:type="spellEnd"/>
            <w:r w:rsidR="00D8639E">
              <w:rPr>
                <w:b/>
                <w:sz w:val="22"/>
                <w:szCs w:val="22"/>
              </w:rPr>
              <w:t xml:space="preserve"> С.Н.</w:t>
            </w:r>
            <w:r>
              <w:rPr>
                <w:b/>
                <w:sz w:val="22"/>
                <w:szCs w:val="22"/>
              </w:rPr>
              <w:t>/</w:t>
            </w:r>
          </w:p>
          <w:p w:rsidR="009964C8" w:rsidRPr="00DE10AC" w:rsidRDefault="00915E9A" w:rsidP="00915E9A">
            <w:pPr>
              <w:rPr>
                <w:bCs/>
                <w:iCs/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9964C8" w:rsidRPr="00DE10AC" w:rsidRDefault="009964C8" w:rsidP="00EA6966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>ПОКУПАТЕЛЬ:</w:t>
            </w:r>
          </w:p>
          <w:p w:rsidR="009964C8" w:rsidRPr="00DE10AC" w:rsidRDefault="009964C8" w:rsidP="00EA6966">
            <w:pPr>
              <w:rPr>
                <w:sz w:val="22"/>
                <w:szCs w:val="22"/>
              </w:rPr>
            </w:pPr>
          </w:p>
          <w:p w:rsidR="009964C8" w:rsidRPr="00DE10AC" w:rsidRDefault="009964C8" w:rsidP="00EA6966">
            <w:pPr>
              <w:rPr>
                <w:sz w:val="22"/>
                <w:szCs w:val="22"/>
              </w:rPr>
            </w:pPr>
          </w:p>
        </w:tc>
      </w:tr>
    </w:tbl>
    <w:p w:rsidR="003038E0" w:rsidRDefault="003038E0" w:rsidP="00E52EE7"/>
    <w:sectPr w:rsidR="003038E0" w:rsidSect="009964C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437EE"/>
    <w:rsid w:val="0023753A"/>
    <w:rsid w:val="003038E0"/>
    <w:rsid w:val="003C38FA"/>
    <w:rsid w:val="0068433A"/>
    <w:rsid w:val="007051E9"/>
    <w:rsid w:val="00721D19"/>
    <w:rsid w:val="00821F49"/>
    <w:rsid w:val="00915E9A"/>
    <w:rsid w:val="009964C8"/>
    <w:rsid w:val="009D493B"/>
    <w:rsid w:val="00BB0A30"/>
    <w:rsid w:val="00D8639E"/>
    <w:rsid w:val="00DB2D87"/>
    <w:rsid w:val="00DE10AC"/>
    <w:rsid w:val="00E055C8"/>
    <w:rsid w:val="00E52EE7"/>
    <w:rsid w:val="00E7346C"/>
    <w:rsid w:val="00EB097E"/>
    <w:rsid w:val="00F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031F"/>
  <w15:docId w15:val="{3369271A-DA12-4327-A91C-6D57C2BC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8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styleId="a3">
    <w:name w:val="header"/>
    <w:basedOn w:val="a"/>
    <w:link w:val="a4"/>
    <w:rsid w:val="003038E0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3038E0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038E0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3038E0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3038E0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customStyle="1" w:styleId="ConsPlusNormal">
    <w:name w:val="ConsPlusNormal"/>
    <w:rsid w:val="00F7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44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admin</cp:lastModifiedBy>
  <cp:revision>7</cp:revision>
  <dcterms:created xsi:type="dcterms:W3CDTF">2018-02-28T13:24:00Z</dcterms:created>
  <dcterms:modified xsi:type="dcterms:W3CDTF">2018-08-08T12:42:00Z</dcterms:modified>
</cp:coreProperties>
</file>